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2559" w14:textId="2BBC1F0A" w:rsidR="00A70294" w:rsidRPr="00256974" w:rsidRDefault="00A074DF" w:rsidP="00256974">
      <w:r w:rsidRPr="00A074DF">
        <w:rPr>
          <w:rFonts w:ascii="Calibri" w:eastAsia="Calibri" w:hAnsi="Calibri" w:cs="Times New Roman"/>
          <w:noProof/>
          <w:kern w:val="2"/>
          <w:sz w:val="24"/>
          <w:szCs w:val="24"/>
          <w14:ligatures w14:val="standardContextual"/>
        </w:rPr>
        <w:drawing>
          <wp:inline distT="0" distB="0" distL="0" distR="0" wp14:anchorId="2B1D4BE4" wp14:editId="0276204F">
            <wp:extent cx="6194663" cy="1386193"/>
            <wp:effectExtent l="0" t="0" r="0" b="5080"/>
            <wp:docPr id="296327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27529" name=""/>
                    <pic:cNvPicPr/>
                  </pic:nvPicPr>
                  <pic:blipFill>
                    <a:blip r:embed="rId11"/>
                    <a:stretch>
                      <a:fillRect/>
                    </a:stretch>
                  </pic:blipFill>
                  <pic:spPr>
                    <a:xfrm>
                      <a:off x="0" y="0"/>
                      <a:ext cx="6344338" cy="1419686"/>
                    </a:xfrm>
                    <a:prstGeom prst="rect">
                      <a:avLst/>
                    </a:prstGeom>
                  </pic:spPr>
                </pic:pic>
              </a:graphicData>
            </a:graphic>
          </wp:inline>
        </w:drawing>
      </w:r>
    </w:p>
    <w:p w14:paraId="779C04A1" w14:textId="560244A8" w:rsidR="00111126" w:rsidRPr="0035205E" w:rsidRDefault="003C7F48" w:rsidP="00111126">
      <w:pPr>
        <w:spacing w:after="120"/>
        <w:jc w:val="center"/>
        <w:rPr>
          <w:color w:val="000000" w:themeColor="text1"/>
          <w:sz w:val="32"/>
          <w:szCs w:val="32"/>
        </w:rPr>
      </w:pPr>
      <w:r>
        <w:rPr>
          <w:rFonts w:ascii="Arial" w:hAnsi="Arial"/>
          <w:i/>
          <w:color w:val="000000" w:themeColor="text1"/>
          <w:sz w:val="32"/>
          <w:szCs w:val="32"/>
        </w:rPr>
        <w:t>Feature</w:t>
      </w:r>
      <w:r w:rsidR="00111126">
        <w:rPr>
          <w:rFonts w:ascii="Arial" w:hAnsi="Arial"/>
          <w:i/>
          <w:color w:val="000000" w:themeColor="text1"/>
          <w:sz w:val="32"/>
          <w:szCs w:val="32"/>
        </w:rPr>
        <w:t xml:space="preserve">: </w:t>
      </w:r>
      <w:r w:rsidR="00111126" w:rsidRPr="0035205E">
        <w:rPr>
          <w:rFonts w:ascii="Arial" w:hAnsi="Arial"/>
          <w:i/>
          <w:color w:val="000000" w:themeColor="text1"/>
          <w:sz w:val="32"/>
          <w:szCs w:val="32"/>
        </w:rPr>
        <w:t xml:space="preserve">Multidisciplinary </w:t>
      </w:r>
      <w:r w:rsidR="00111126">
        <w:rPr>
          <w:rFonts w:ascii="Arial" w:hAnsi="Arial"/>
          <w:i/>
          <w:color w:val="000000" w:themeColor="text1"/>
          <w:sz w:val="32"/>
          <w:szCs w:val="32"/>
        </w:rPr>
        <w:t>Research</w:t>
      </w:r>
      <w:r w:rsidR="00111126" w:rsidRPr="0035205E">
        <w:rPr>
          <w:rFonts w:ascii="Arial" w:hAnsi="Arial"/>
          <w:i/>
          <w:color w:val="000000" w:themeColor="text1"/>
          <w:sz w:val="32"/>
          <w:szCs w:val="32"/>
        </w:rPr>
        <w:t>, Student Hackathon &amp; Innovation Exhibition</w:t>
      </w:r>
    </w:p>
    <w:p w14:paraId="376A9D15" w14:textId="77777777" w:rsidR="00111126" w:rsidRPr="0035205E" w:rsidRDefault="00111126" w:rsidP="00111126">
      <w:pPr>
        <w:spacing w:after="400"/>
        <w:jc w:val="center"/>
        <w:rPr>
          <w:color w:val="000000" w:themeColor="text1"/>
          <w:sz w:val="32"/>
          <w:szCs w:val="32"/>
        </w:rPr>
      </w:pPr>
      <w:r w:rsidRPr="0035205E">
        <w:rPr>
          <w:rFonts w:ascii="Arial" w:hAnsi="Arial"/>
          <w:b/>
          <w:color w:val="000000" w:themeColor="text1"/>
          <w:sz w:val="32"/>
          <w:szCs w:val="32"/>
        </w:rPr>
        <w:t>09–12 November 2026 | Abuja, Federal Capital Territory, Nigeria</w:t>
      </w:r>
    </w:p>
    <w:p w14:paraId="4A4942FF" w14:textId="7F885743" w:rsidR="00111126" w:rsidRDefault="0049488A" w:rsidP="00EF3A58">
      <w:r w:rsidRPr="0049488A">
        <w:t>ICMRISD Nigeria 2026 is a four-day event bringing together researchers, policymakers, industry leaders, and students across 1</w:t>
      </w:r>
      <w:r w:rsidR="00D37053">
        <w:t>7</w:t>
      </w:r>
      <w:r w:rsidRPr="0049488A">
        <w:t xml:space="preserve"> thematic tracks, a 48-hour hackathon with a ₦</w:t>
      </w:r>
      <w:r w:rsidR="00D37053">
        <w:t>10</w:t>
      </w:r>
      <w:r w:rsidRPr="0049488A">
        <w:t xml:space="preserve"> million prize pool, enough exhibition spaces, and five sponsorship tiers.</w:t>
      </w:r>
    </w:p>
    <w:p w14:paraId="5FA50FCF" w14:textId="5AC4AB23" w:rsidR="00AE3D19" w:rsidRDefault="00965F66">
      <w:pPr>
        <w:pBdr>
          <w:bottom w:val="single" w:sz="8" w:space="4" w:color="C8922A"/>
        </w:pBdr>
        <w:spacing w:before="280" w:after="160"/>
      </w:pPr>
      <w:r>
        <w:rPr>
          <w:rFonts w:ascii="Arial" w:hAnsi="Arial"/>
          <w:b/>
          <w:color w:val="1A3A2A"/>
          <w:sz w:val="36"/>
        </w:rPr>
        <w:t xml:space="preserve">About </w:t>
      </w:r>
      <w:r w:rsidR="009F0C1B">
        <w:rPr>
          <w:rFonts w:ascii="Arial" w:hAnsi="Arial"/>
          <w:b/>
          <w:color w:val="1A3A2A"/>
          <w:sz w:val="36"/>
        </w:rPr>
        <w:t>TASS</w:t>
      </w:r>
      <w:r>
        <w:rPr>
          <w:rFonts w:ascii="Arial" w:hAnsi="Arial"/>
          <w:b/>
          <w:color w:val="1A3A2A"/>
          <w:sz w:val="36"/>
        </w:rPr>
        <w:t xml:space="preserve"> Nigeria </w:t>
      </w:r>
      <w:r w:rsidR="00844865">
        <w:rPr>
          <w:rFonts w:ascii="Arial" w:hAnsi="Arial"/>
          <w:b/>
          <w:color w:val="1A3A2A"/>
          <w:sz w:val="36"/>
        </w:rPr>
        <w:t>2026</w:t>
      </w:r>
    </w:p>
    <w:p w14:paraId="5A3FF157" w14:textId="66812985" w:rsidR="009F0C1B" w:rsidRPr="00C31133" w:rsidRDefault="009F0C1B" w:rsidP="009F0C1B">
      <w:pPr>
        <w:spacing w:after="100"/>
        <w:jc w:val="both"/>
        <w:rPr>
          <w:rFonts w:ascii="Cambria" w:eastAsia="MS Mincho" w:hAnsi="Cambria" w:cs="Times New Roman"/>
          <w:sz w:val="18"/>
          <w:szCs w:val="18"/>
        </w:rPr>
      </w:pPr>
      <w:r>
        <w:rPr>
          <w:rFonts w:ascii="Cambria" w:eastAsia="MS Mincho" w:hAnsi="Cambria" w:cs="Times New Roman"/>
          <w:b/>
          <w:bCs/>
          <w:sz w:val="18"/>
          <w:szCs w:val="18"/>
        </w:rPr>
        <w:t>TASS</w:t>
      </w:r>
      <w:r w:rsidR="00C31133" w:rsidRPr="00C31133">
        <w:rPr>
          <w:rFonts w:ascii="Cambria" w:eastAsia="MS Mincho" w:hAnsi="Cambria" w:cs="Times New Roman"/>
          <w:sz w:val="18"/>
          <w:szCs w:val="18"/>
        </w:rPr>
        <w:t xml:space="preserve"> Nigeria 2026 serves as a premier international convening platform where Africa’s diverse intellectual, academic, and professional communities come together to address the continent’s most pressing challenges through collaborative, evidence-based solutions. The conference brings together leading natural scientists, engineers, social scientists, humanities scholars, policymakers, industry leaders, innovators, and entrepreneurs within a shared framework of interdisciplinary engagement and impactful problem-solving.</w:t>
      </w:r>
      <w:r w:rsidR="00DA0840">
        <w:rPr>
          <w:rFonts w:ascii="Cambria" w:eastAsia="MS Mincho" w:hAnsi="Cambria" w:cs="Times New Roman"/>
          <w:sz w:val="18"/>
          <w:szCs w:val="18"/>
        </w:rPr>
        <w:t xml:space="preserve"> </w:t>
      </w:r>
      <w:r w:rsidRPr="00957166">
        <w:rPr>
          <w:rFonts w:ascii="Cambria" w:hAnsi="Cambria" w:cs="Calibri"/>
          <w:sz w:val="18"/>
          <w:szCs w:val="18"/>
        </w:rPr>
        <w:t xml:space="preserve">TASS, which stands for </w:t>
      </w:r>
      <w:r w:rsidRPr="00957166">
        <w:rPr>
          <w:rFonts w:ascii="Cambria" w:hAnsi="Cambria" w:cs="Calibri"/>
          <w:b/>
          <w:sz w:val="18"/>
          <w:szCs w:val="18"/>
        </w:rPr>
        <w:t>Technology, Arts, Science, and Society</w:t>
      </w:r>
      <w:r w:rsidRPr="00957166">
        <w:rPr>
          <w:rFonts w:ascii="Cambria" w:hAnsi="Cambria" w:cs="Calibri"/>
          <w:sz w:val="18"/>
          <w:szCs w:val="18"/>
        </w:rPr>
        <w:t>, is an international multidisciplinary platform established to promote excellence in research, innovation, entrepreneurship, knowledge exchange, and sustainable development.</w:t>
      </w:r>
      <w:r>
        <w:t xml:space="preserve"> </w:t>
      </w:r>
    </w:p>
    <w:p w14:paraId="16EF040F" w14:textId="621A77DC" w:rsidR="00C31133" w:rsidRPr="00C31133" w:rsidRDefault="00C31133" w:rsidP="00C31133">
      <w:pPr>
        <w:spacing w:after="100"/>
        <w:jc w:val="both"/>
        <w:rPr>
          <w:rFonts w:ascii="Cambria" w:eastAsia="MS Mincho" w:hAnsi="Cambria" w:cs="Times New Roman"/>
          <w:sz w:val="18"/>
          <w:szCs w:val="18"/>
        </w:rPr>
      </w:pPr>
    </w:p>
    <w:p w14:paraId="6A7B6918" w14:textId="77777777" w:rsidR="00C31133" w:rsidRPr="00C31133" w:rsidRDefault="00C31133" w:rsidP="00C31133">
      <w:pPr>
        <w:spacing w:after="100"/>
        <w:jc w:val="both"/>
        <w:rPr>
          <w:rFonts w:ascii="Cambria" w:eastAsia="MS Mincho" w:hAnsi="Cambria" w:cs="Times New Roman"/>
          <w:sz w:val="18"/>
          <w:szCs w:val="18"/>
        </w:rPr>
      </w:pPr>
      <w:r w:rsidRPr="00C31133">
        <w:rPr>
          <w:rFonts w:ascii="Cambria" w:eastAsia="MS Mincho" w:hAnsi="Cambria" w:cs="Times New Roman"/>
          <w:sz w:val="18"/>
          <w:szCs w:val="18"/>
        </w:rPr>
        <w:t>The conference programme is designed to integrate rigorous peer-reviewed academic research with practical industry applications, creating a dynamic environment for knowledge exchange and innovation. In addition to scholarly paper presentations, the event features a competitive student hackathon, a dedicated policy dialogue forum, and a curated innovation and technology exhibition. Cross-disciplinary sessions are intentionally structured to foster meaningful interaction between technical research, social inquiry, industrial innovation, and ethical reflection—ensuring that scientific advancements are examined within broader societal, economic, and policy contexts.</w:t>
      </w:r>
    </w:p>
    <w:p w14:paraId="7B6E2D9F" w14:textId="77777777" w:rsidR="00AE3D19" w:rsidRDefault="00AE3D19" w:rsidP="00812A56">
      <w:pPr>
        <w:spacing w:after="120"/>
        <w:jc w:val="both"/>
      </w:pPr>
    </w:p>
    <w:tbl>
      <w:tblPr>
        <w:tblStyle w:val="TableGrid"/>
        <w:tblW w:w="0" w:type="auto"/>
        <w:tblInd w:w="120" w:type="dxa"/>
        <w:tblLook w:val="04A0" w:firstRow="1" w:lastRow="0" w:firstColumn="1" w:lastColumn="0" w:noHBand="0" w:noVBand="1"/>
      </w:tblPr>
      <w:tblGrid>
        <w:gridCol w:w="2148"/>
        <w:gridCol w:w="2268"/>
        <w:gridCol w:w="2268"/>
        <w:gridCol w:w="2551"/>
      </w:tblGrid>
      <w:tr w:rsidR="00AE3D19" w14:paraId="79F1AC96" w14:textId="77777777" w:rsidTr="00812A56">
        <w:tc>
          <w:tcPr>
            <w:tcW w:w="2148"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CD91CEE" w14:textId="77777777" w:rsidR="00AE3D19" w:rsidRPr="00812A56" w:rsidRDefault="00965F66">
            <w:pPr>
              <w:rPr>
                <w:rFonts w:ascii="Arial" w:hAnsi="Arial" w:cs="Arial"/>
              </w:rPr>
            </w:pPr>
            <w:r w:rsidRPr="00812A56">
              <w:rPr>
                <w:rFonts w:ascii="Arial" w:hAnsi="Arial" w:cs="Arial"/>
                <w:b/>
                <w:color w:val="C8922A"/>
                <w:sz w:val="18"/>
              </w:rPr>
              <w:t>Event Dates</w:t>
            </w:r>
          </w:p>
        </w:tc>
        <w:tc>
          <w:tcPr>
            <w:tcW w:w="2268"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037AD27" w14:textId="77777777" w:rsidR="00AE3D19" w:rsidRPr="00812A56" w:rsidRDefault="00965F66">
            <w:pPr>
              <w:rPr>
                <w:rFonts w:ascii="Arial" w:hAnsi="Arial" w:cs="Arial"/>
              </w:rPr>
            </w:pPr>
            <w:r w:rsidRPr="00812A56">
              <w:rPr>
                <w:rFonts w:ascii="Arial" w:hAnsi="Arial" w:cs="Arial"/>
                <w:b/>
                <w:color w:val="C8922A"/>
                <w:sz w:val="18"/>
              </w:rPr>
              <w:t>Target Attendance</w:t>
            </w:r>
          </w:p>
        </w:tc>
        <w:tc>
          <w:tcPr>
            <w:tcW w:w="2268"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2FA9114" w14:textId="77777777" w:rsidR="00AE3D19" w:rsidRPr="00812A56" w:rsidRDefault="00965F66">
            <w:pPr>
              <w:rPr>
                <w:rFonts w:ascii="Arial" w:hAnsi="Arial" w:cs="Arial"/>
              </w:rPr>
            </w:pPr>
            <w:r w:rsidRPr="00812A56">
              <w:rPr>
                <w:rFonts w:ascii="Arial" w:hAnsi="Arial" w:cs="Arial"/>
                <w:b/>
                <w:color w:val="C8922A"/>
                <w:sz w:val="18"/>
              </w:rPr>
              <w:t>Hackathon Prizes</w:t>
            </w:r>
          </w:p>
        </w:tc>
        <w:tc>
          <w:tcPr>
            <w:tcW w:w="2551"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519C72EC" w14:textId="77777777" w:rsidR="00AE3D19" w:rsidRPr="00812A56" w:rsidRDefault="00965F66">
            <w:pPr>
              <w:rPr>
                <w:rFonts w:ascii="Arial" w:hAnsi="Arial" w:cs="Arial"/>
              </w:rPr>
            </w:pPr>
            <w:r w:rsidRPr="00812A56">
              <w:rPr>
                <w:rFonts w:ascii="Arial" w:hAnsi="Arial" w:cs="Arial"/>
                <w:b/>
                <w:color w:val="C8922A"/>
                <w:sz w:val="18"/>
              </w:rPr>
              <w:t>Exhibition Capacity</w:t>
            </w:r>
          </w:p>
        </w:tc>
      </w:tr>
      <w:tr w:rsidR="00AE3D19" w14:paraId="6FA5399E" w14:textId="77777777" w:rsidTr="00812A56">
        <w:tc>
          <w:tcPr>
            <w:tcW w:w="2148"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4776E310" w14:textId="27C0EC0B" w:rsidR="00AE3D19" w:rsidRPr="00812A56" w:rsidRDefault="000A24A3">
            <w:pPr>
              <w:rPr>
                <w:rFonts w:ascii="Arial" w:hAnsi="Arial" w:cs="Arial"/>
              </w:rPr>
            </w:pPr>
            <w:r>
              <w:rPr>
                <w:rFonts w:ascii="Arial" w:hAnsi="Arial" w:cs="Arial"/>
                <w:b/>
                <w:color w:val="1A3A2A"/>
                <w:sz w:val="20"/>
              </w:rPr>
              <w:t>09</w:t>
            </w:r>
            <w:r w:rsidR="00965F66" w:rsidRPr="00812A56">
              <w:rPr>
                <w:rFonts w:ascii="Arial" w:hAnsi="Arial" w:cs="Arial"/>
                <w:b/>
                <w:color w:val="1A3A2A"/>
                <w:sz w:val="20"/>
              </w:rPr>
              <w:t>–1</w:t>
            </w:r>
            <w:r w:rsidR="00253BB6">
              <w:rPr>
                <w:rFonts w:ascii="Arial" w:hAnsi="Arial" w:cs="Arial"/>
                <w:b/>
                <w:color w:val="1A3A2A"/>
                <w:sz w:val="20"/>
              </w:rPr>
              <w:t>2</w:t>
            </w:r>
            <w:r w:rsidR="00965F66" w:rsidRPr="00812A56">
              <w:rPr>
                <w:rFonts w:ascii="Arial" w:hAnsi="Arial" w:cs="Arial"/>
                <w:b/>
                <w:color w:val="1A3A2A"/>
                <w:sz w:val="20"/>
              </w:rPr>
              <w:t xml:space="preserve"> Nov </w:t>
            </w:r>
            <w:r w:rsidR="00844865" w:rsidRPr="00812A56">
              <w:rPr>
                <w:rFonts w:ascii="Arial" w:hAnsi="Arial" w:cs="Arial"/>
                <w:b/>
                <w:color w:val="1A3A2A"/>
                <w:sz w:val="20"/>
              </w:rPr>
              <w:t>2026</w:t>
            </w:r>
          </w:p>
        </w:tc>
        <w:tc>
          <w:tcPr>
            <w:tcW w:w="2268"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36F1BE4C" w14:textId="3F6FDAD1" w:rsidR="00AE3D19" w:rsidRPr="00812A56" w:rsidRDefault="0087782E">
            <w:pPr>
              <w:rPr>
                <w:rFonts w:ascii="Arial" w:hAnsi="Arial" w:cs="Arial"/>
              </w:rPr>
            </w:pPr>
            <w:r>
              <w:rPr>
                <w:rFonts w:ascii="Arial" w:hAnsi="Arial" w:cs="Arial"/>
                <w:b/>
                <w:color w:val="1A3A2A"/>
                <w:sz w:val="20"/>
              </w:rPr>
              <w:t>6</w:t>
            </w:r>
            <w:r w:rsidR="00965F66" w:rsidRPr="00812A56">
              <w:rPr>
                <w:rFonts w:ascii="Arial" w:hAnsi="Arial" w:cs="Arial"/>
                <w:b/>
                <w:color w:val="1A3A2A"/>
                <w:sz w:val="20"/>
              </w:rPr>
              <w:t>00+ Delegates</w:t>
            </w:r>
          </w:p>
        </w:tc>
        <w:tc>
          <w:tcPr>
            <w:tcW w:w="2268"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31E2925" w14:textId="1D79BF1C" w:rsidR="00AE3D19" w:rsidRPr="00812A56" w:rsidRDefault="00965F66">
            <w:pPr>
              <w:rPr>
                <w:rFonts w:ascii="Arial" w:hAnsi="Arial" w:cs="Arial"/>
              </w:rPr>
            </w:pPr>
            <w:r w:rsidRPr="002844D6">
              <w:rPr>
                <w:rFonts w:ascii="Arial" w:hAnsi="Arial" w:cs="Arial"/>
                <w:b/>
                <w:color w:val="EE0000"/>
                <w:sz w:val="20"/>
              </w:rPr>
              <w:t>₦</w:t>
            </w:r>
            <w:r w:rsidR="000F4B6D">
              <w:rPr>
                <w:rFonts w:ascii="Arial" w:hAnsi="Arial" w:cs="Arial"/>
                <w:b/>
                <w:color w:val="EE0000"/>
                <w:sz w:val="20"/>
              </w:rPr>
              <w:t>50</w:t>
            </w:r>
            <w:r w:rsidRPr="002844D6">
              <w:rPr>
                <w:rFonts w:ascii="Arial" w:hAnsi="Arial" w:cs="Arial"/>
                <w:b/>
                <w:color w:val="EE0000"/>
                <w:sz w:val="20"/>
              </w:rPr>
              <w:t>M Prize Pool</w:t>
            </w:r>
          </w:p>
        </w:tc>
        <w:tc>
          <w:tcPr>
            <w:tcW w:w="2551"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71D71D7" w14:textId="435D93E2" w:rsidR="00AE3D19" w:rsidRPr="00812A56" w:rsidRDefault="002844D6">
            <w:pPr>
              <w:rPr>
                <w:rFonts w:ascii="Arial" w:hAnsi="Arial" w:cs="Arial"/>
              </w:rPr>
            </w:pPr>
            <w:r>
              <w:rPr>
                <w:rFonts w:ascii="Arial" w:hAnsi="Arial" w:cs="Arial"/>
                <w:b/>
                <w:color w:val="1A3A2A"/>
                <w:sz w:val="20"/>
              </w:rPr>
              <w:t>Sufficient</w:t>
            </w:r>
            <w:r w:rsidR="00965F66" w:rsidRPr="00812A56">
              <w:rPr>
                <w:rFonts w:ascii="Arial" w:hAnsi="Arial" w:cs="Arial"/>
                <w:b/>
                <w:color w:val="1A3A2A"/>
                <w:sz w:val="20"/>
              </w:rPr>
              <w:t xml:space="preserve"> Exhibition Spaces</w:t>
            </w:r>
          </w:p>
        </w:tc>
      </w:tr>
    </w:tbl>
    <w:p w14:paraId="08A35ECB" w14:textId="77777777" w:rsidR="00EF3208" w:rsidRDefault="00EF3208" w:rsidP="00EF3208"/>
    <w:p w14:paraId="10CBC3F6" w14:textId="010C4E72" w:rsidR="00AE3D19" w:rsidRDefault="00965F66" w:rsidP="00EF3208">
      <w:r>
        <w:rPr>
          <w:rFonts w:ascii="Arial" w:hAnsi="Arial"/>
          <w:b/>
          <w:color w:val="1A3A2A"/>
          <w:sz w:val="36"/>
        </w:rPr>
        <w:t xml:space="preserve">Conference </w:t>
      </w:r>
      <w:r w:rsidR="00843B19">
        <w:rPr>
          <w:rFonts w:ascii="Arial" w:hAnsi="Arial"/>
          <w:b/>
          <w:color w:val="1A3A2A"/>
          <w:sz w:val="36"/>
        </w:rPr>
        <w:t>Sub-</w:t>
      </w:r>
      <w:r>
        <w:rPr>
          <w:rFonts w:ascii="Arial" w:hAnsi="Arial"/>
          <w:b/>
          <w:color w:val="1A3A2A"/>
          <w:sz w:val="36"/>
        </w:rPr>
        <w:t>Themes</w:t>
      </w:r>
    </w:p>
    <w:p w14:paraId="74296E82" w14:textId="7829E2A9" w:rsidR="00AE3D19" w:rsidRPr="00812A56" w:rsidRDefault="00843B19" w:rsidP="00812A56">
      <w:pPr>
        <w:spacing w:after="100"/>
        <w:jc w:val="both"/>
        <w:rPr>
          <w:sz w:val="18"/>
          <w:szCs w:val="18"/>
        </w:rPr>
      </w:pPr>
      <w:r>
        <w:rPr>
          <w:rFonts w:ascii="Arial" w:hAnsi="Arial"/>
          <w:color w:val="0D0D0D"/>
          <w:sz w:val="18"/>
          <w:szCs w:val="18"/>
        </w:rPr>
        <w:t xml:space="preserve">Seventeen </w:t>
      </w:r>
      <w:r w:rsidR="00965F66" w:rsidRPr="00812A56">
        <w:rPr>
          <w:rFonts w:ascii="Arial" w:hAnsi="Arial"/>
          <w:color w:val="0D0D0D"/>
          <w:sz w:val="18"/>
          <w:szCs w:val="18"/>
        </w:rPr>
        <w:t xml:space="preserve">thematic tracks span </w:t>
      </w:r>
      <w:r w:rsidR="0045605E" w:rsidRPr="00812A56">
        <w:rPr>
          <w:rFonts w:ascii="Arial" w:hAnsi="Arial"/>
          <w:color w:val="0D0D0D"/>
          <w:sz w:val="18"/>
          <w:szCs w:val="18"/>
        </w:rPr>
        <w:t>natural</w:t>
      </w:r>
      <w:r w:rsidR="00965F66" w:rsidRPr="00812A56">
        <w:rPr>
          <w:rFonts w:ascii="Arial" w:hAnsi="Arial"/>
          <w:color w:val="0D0D0D"/>
          <w:sz w:val="18"/>
          <w:szCs w:val="18"/>
        </w:rPr>
        <w:t xml:space="preserve"> sciences, engineering, social sciences, humanities, and policy studies. Each track hosts keynotes, peer-reviewed paper presentations, and structured roundtables.</w:t>
      </w:r>
      <w:r w:rsidR="000C5E1F">
        <w:rPr>
          <w:rFonts w:ascii="Arial" w:hAnsi="Arial"/>
          <w:color w:val="0D0D0D"/>
          <w:sz w:val="18"/>
          <w:szCs w:val="18"/>
        </w:rPr>
        <w:t xml:space="preserve"> </w:t>
      </w:r>
    </w:p>
    <w:p w14:paraId="50AFC4CF" w14:textId="766B5977" w:rsidR="00AE3D19" w:rsidRDefault="00965F66" w:rsidP="00812A56">
      <w:pPr>
        <w:spacing w:before="200" w:after="80"/>
      </w:pPr>
      <w:r>
        <w:rPr>
          <w:rFonts w:ascii="Arial" w:hAnsi="Arial"/>
          <w:b/>
          <w:color w:val="1A3A2A"/>
          <w:sz w:val="28"/>
        </w:rPr>
        <w:t>STEM &amp; APPLIED SCIENCE</w:t>
      </w:r>
    </w:p>
    <w:tbl>
      <w:tblPr>
        <w:tblStyle w:val="TableGrid"/>
        <w:tblW w:w="0" w:type="auto"/>
        <w:tblLook w:val="04A0" w:firstRow="1" w:lastRow="0" w:firstColumn="1" w:lastColumn="0" w:noHBand="0" w:noVBand="1"/>
      </w:tblPr>
      <w:tblGrid>
        <w:gridCol w:w="680"/>
        <w:gridCol w:w="8391"/>
      </w:tblGrid>
      <w:tr w:rsidR="00AE3D19" w14:paraId="0200DB5E"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021E27A6" w14:textId="77777777" w:rsidR="00AE3D19" w:rsidRDefault="00965F66">
            <w:pPr>
              <w:jc w:val="center"/>
            </w:pPr>
            <w:r>
              <w:rPr>
                <w:rFonts w:ascii="Arial" w:hAnsi="Arial"/>
                <w:b/>
                <w:color w:val="C8922A"/>
                <w:sz w:val="40"/>
              </w:rPr>
              <w:lastRenderedPageBreak/>
              <w:t>01</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59E3B4BD" w14:textId="77777777" w:rsidR="00AE3D19" w:rsidRDefault="00965F66">
            <w:pPr>
              <w:spacing w:after="40"/>
            </w:pPr>
            <w:r>
              <w:rPr>
                <w:rFonts w:ascii="Arial" w:hAnsi="Arial"/>
                <w:b/>
                <w:color w:val="1A3A2A"/>
              </w:rPr>
              <w:t>Environmental Crises &amp; Remediation Technologies</w:t>
            </w:r>
          </w:p>
          <w:p w14:paraId="0F99A1AA" w14:textId="77777777" w:rsidR="00AE3D19" w:rsidRDefault="00965F66">
            <w:pPr>
              <w:spacing w:after="80"/>
            </w:pPr>
            <w:r>
              <w:rPr>
                <w:rFonts w:ascii="Arial" w:hAnsi="Arial"/>
                <w:i/>
                <w:color w:val="C8922A"/>
                <w:sz w:val="16"/>
              </w:rPr>
              <w:t>Engineering / Sciences</w:t>
            </w:r>
          </w:p>
          <w:p w14:paraId="13DBA990" w14:textId="77777777" w:rsidR="00AE3D19" w:rsidRDefault="00965F66">
            <w:pPr>
              <w:spacing w:after="80"/>
            </w:pPr>
            <w:r>
              <w:rPr>
                <w:rFonts w:ascii="Arial" w:hAnsi="Arial"/>
                <w:color w:val="0D0D0D"/>
                <w:sz w:val="18"/>
              </w:rPr>
              <w:t>Oil spill detection, bioremediation, air quality monitoring, and ecosystem restoration.</w:t>
            </w:r>
          </w:p>
          <w:p w14:paraId="09D43E9D" w14:textId="77777777" w:rsidR="0051268C" w:rsidRPr="00220EF3" w:rsidRDefault="0051268C" w:rsidP="0051268C">
            <w:pPr>
              <w:numPr>
                <w:ilvl w:val="0"/>
                <w:numId w:val="11"/>
              </w:numPr>
              <w:spacing w:before="100" w:beforeAutospacing="1" w:after="100" w:afterAutospacing="1"/>
              <w:rPr>
                <w:rFonts w:ascii="Arial" w:eastAsia="Times New Roman" w:hAnsi="Arial" w:cs="Arial"/>
                <w:sz w:val="16"/>
                <w:szCs w:val="16"/>
                <w:lang w:val="en-GB" w:eastAsia="en-GB"/>
              </w:rPr>
            </w:pPr>
            <w:r w:rsidRPr="00220EF3">
              <w:rPr>
                <w:rFonts w:ascii="Arial" w:eastAsia="Times New Roman" w:hAnsi="Arial" w:cs="Arial"/>
                <w:sz w:val="16"/>
                <w:szCs w:val="16"/>
                <w:lang w:val="en-GB" w:eastAsia="en-GB"/>
              </w:rPr>
              <w:t xml:space="preserve">How can remote sensing tools improve oil spill mapping and environmental monitoring in riverine communities? </w:t>
            </w:r>
          </w:p>
          <w:p w14:paraId="2E72D3EB" w14:textId="77777777" w:rsidR="0051268C" w:rsidRPr="00220EF3" w:rsidRDefault="0051268C" w:rsidP="0051268C">
            <w:pPr>
              <w:numPr>
                <w:ilvl w:val="0"/>
                <w:numId w:val="11"/>
              </w:numPr>
              <w:spacing w:before="100" w:beforeAutospacing="1" w:after="100" w:afterAutospacing="1"/>
              <w:rPr>
                <w:rFonts w:ascii="Arial" w:eastAsia="Times New Roman" w:hAnsi="Arial" w:cs="Arial"/>
                <w:sz w:val="16"/>
                <w:szCs w:val="16"/>
                <w:lang w:val="en-GB" w:eastAsia="en-GB"/>
              </w:rPr>
            </w:pPr>
            <w:r w:rsidRPr="00220EF3">
              <w:rPr>
                <w:rFonts w:ascii="Arial" w:eastAsia="Times New Roman" w:hAnsi="Arial" w:cs="Arial"/>
                <w:sz w:val="16"/>
                <w:szCs w:val="16"/>
                <w:lang w:val="en-GB" w:eastAsia="en-GB"/>
              </w:rPr>
              <w:t xml:space="preserve">How effective is phytoremediation as a sustainable solution for hydrocarbon-contaminated soils? </w:t>
            </w:r>
          </w:p>
          <w:p w14:paraId="0638B1C5" w14:textId="77777777" w:rsidR="0051268C" w:rsidRPr="00220EF3" w:rsidRDefault="0051268C" w:rsidP="0051268C">
            <w:pPr>
              <w:numPr>
                <w:ilvl w:val="0"/>
                <w:numId w:val="11"/>
              </w:numPr>
              <w:spacing w:before="100" w:beforeAutospacing="1" w:after="100" w:afterAutospacing="1"/>
              <w:rPr>
                <w:rFonts w:ascii="Arial" w:eastAsia="Times New Roman" w:hAnsi="Arial" w:cs="Arial"/>
                <w:sz w:val="16"/>
                <w:szCs w:val="16"/>
                <w:lang w:val="en-GB" w:eastAsia="en-GB"/>
              </w:rPr>
            </w:pPr>
            <w:r w:rsidRPr="00220EF3">
              <w:rPr>
                <w:rFonts w:ascii="Arial" w:eastAsia="Times New Roman" w:hAnsi="Arial" w:cs="Arial"/>
                <w:sz w:val="16"/>
                <w:szCs w:val="16"/>
                <w:lang w:val="en-GB" w:eastAsia="en-GB"/>
              </w:rPr>
              <w:t xml:space="preserve">What do particulate matter indices reveal about air quality risks in Lagos metropolitan environments? </w:t>
            </w:r>
          </w:p>
          <w:p w14:paraId="583B9CF2" w14:textId="647E4984" w:rsidR="0051268C" w:rsidRPr="003F6CD5" w:rsidRDefault="0051268C" w:rsidP="003F6CD5">
            <w:pPr>
              <w:spacing w:after="40"/>
              <w:ind w:left="227"/>
              <w:rPr>
                <w:rFonts w:ascii="Arial" w:hAnsi="Arial"/>
                <w:color w:val="666666"/>
                <w:sz w:val="16"/>
              </w:rPr>
            </w:pPr>
          </w:p>
        </w:tc>
      </w:tr>
      <w:tr w:rsidR="00AE3D19" w14:paraId="1EE8D2E7"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0408A6B9" w14:textId="77777777" w:rsidR="00AE3D19" w:rsidRDefault="00965F66">
            <w:pPr>
              <w:jc w:val="center"/>
            </w:pPr>
            <w:r>
              <w:rPr>
                <w:rFonts w:ascii="Arial" w:hAnsi="Arial"/>
                <w:b/>
                <w:color w:val="C8922A"/>
                <w:sz w:val="40"/>
              </w:rPr>
              <w:t>02</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5AF0AAF2" w14:textId="77777777" w:rsidR="00AE3D19" w:rsidRDefault="00965F66">
            <w:pPr>
              <w:spacing w:after="40"/>
            </w:pPr>
            <w:r>
              <w:rPr>
                <w:rFonts w:ascii="Arial" w:hAnsi="Arial"/>
                <w:b/>
                <w:color w:val="1A3A2A"/>
              </w:rPr>
              <w:t>Food Systems, Processing &amp; Nutritional Security</w:t>
            </w:r>
          </w:p>
          <w:p w14:paraId="5DDAF867" w14:textId="77777777" w:rsidR="00AE3D19" w:rsidRDefault="00965F66">
            <w:pPr>
              <w:spacing w:after="80"/>
            </w:pPr>
            <w:r>
              <w:rPr>
                <w:rFonts w:ascii="Arial" w:hAnsi="Arial"/>
                <w:i/>
                <w:color w:val="C8922A"/>
                <w:sz w:val="16"/>
              </w:rPr>
              <w:t>Agriculture / Engineering</w:t>
            </w:r>
          </w:p>
          <w:p w14:paraId="3478763D" w14:textId="77777777" w:rsidR="00AE3D19" w:rsidRDefault="00965F66">
            <w:pPr>
              <w:spacing w:after="80"/>
            </w:pPr>
            <w:r>
              <w:rPr>
                <w:rFonts w:ascii="Arial" w:hAnsi="Arial"/>
                <w:color w:val="0D0D0D"/>
                <w:sz w:val="18"/>
              </w:rPr>
              <w:t>Post-harvest losses, cold chain infrastructure, food fortification, and agro-processing innovations.</w:t>
            </w:r>
          </w:p>
          <w:p w14:paraId="05AB72BD" w14:textId="77777777" w:rsidR="00FE6EEB" w:rsidRPr="004A315D" w:rsidRDefault="00BC3F75" w:rsidP="00FE6EEB">
            <w:pPr>
              <w:pStyle w:val="ListParagraph"/>
              <w:numPr>
                <w:ilvl w:val="0"/>
                <w:numId w:val="12"/>
              </w:numPr>
              <w:spacing w:after="40"/>
              <w:rPr>
                <w:rFonts w:ascii="Arial" w:hAnsi="Arial" w:cs="Arial"/>
                <w:sz w:val="16"/>
                <w:szCs w:val="16"/>
              </w:rPr>
            </w:pPr>
            <w:r w:rsidRPr="004A315D">
              <w:rPr>
                <w:rFonts w:ascii="Arial" w:hAnsi="Arial" w:cs="Arial"/>
                <w:sz w:val="16"/>
                <w:szCs w:val="16"/>
              </w:rPr>
              <w:t xml:space="preserve">How can solar drying technologies improve post-harvest preservation among smallholder farmers? </w:t>
            </w:r>
          </w:p>
          <w:p w14:paraId="0E40695C" w14:textId="77777777" w:rsidR="00FE6EEB" w:rsidRPr="004A315D" w:rsidRDefault="00BC3F75" w:rsidP="00FE6EEB">
            <w:pPr>
              <w:pStyle w:val="ListParagraph"/>
              <w:numPr>
                <w:ilvl w:val="0"/>
                <w:numId w:val="12"/>
              </w:numPr>
              <w:spacing w:after="40"/>
              <w:rPr>
                <w:rFonts w:ascii="Arial" w:hAnsi="Arial" w:cs="Arial"/>
                <w:sz w:val="16"/>
                <w:szCs w:val="16"/>
              </w:rPr>
            </w:pPr>
            <w:r w:rsidRPr="004A315D">
              <w:rPr>
                <w:rFonts w:ascii="Arial" w:hAnsi="Arial" w:cs="Arial"/>
                <w:sz w:val="16"/>
                <w:szCs w:val="16"/>
              </w:rPr>
              <w:t xml:space="preserve">To what extent can cassava processing innovations enhance starch export competitiveness and food security? </w:t>
            </w:r>
          </w:p>
          <w:p w14:paraId="45606AAA" w14:textId="4F8A7892" w:rsidR="00BC3F75" w:rsidRDefault="00BC3F75" w:rsidP="00FE6EEB">
            <w:pPr>
              <w:pStyle w:val="ListParagraph"/>
              <w:numPr>
                <w:ilvl w:val="0"/>
                <w:numId w:val="12"/>
              </w:numPr>
              <w:spacing w:after="40"/>
            </w:pPr>
            <w:r w:rsidRPr="004A315D">
              <w:rPr>
                <w:rFonts w:ascii="Arial" w:hAnsi="Arial" w:cs="Arial"/>
                <w:sz w:val="16"/>
                <w:szCs w:val="16"/>
              </w:rPr>
              <w:t>What sustainable strategies can improve aflatoxin management in maize storage systems?</w:t>
            </w:r>
          </w:p>
        </w:tc>
      </w:tr>
      <w:tr w:rsidR="00AE3D19" w14:paraId="6B0BB757"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589652F0" w14:textId="77777777" w:rsidR="00AE3D19" w:rsidRDefault="00965F66">
            <w:pPr>
              <w:jc w:val="center"/>
            </w:pPr>
            <w:r>
              <w:rPr>
                <w:rFonts w:ascii="Arial" w:hAnsi="Arial"/>
                <w:b/>
                <w:color w:val="C8922A"/>
                <w:sz w:val="40"/>
              </w:rPr>
              <w:t>03</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19F8A84B" w14:textId="77777777" w:rsidR="00AE3D19" w:rsidRDefault="00965F66">
            <w:pPr>
              <w:spacing w:after="40"/>
            </w:pPr>
            <w:r>
              <w:rPr>
                <w:rFonts w:ascii="Arial" w:hAnsi="Arial"/>
                <w:b/>
                <w:color w:val="1A3A2A"/>
              </w:rPr>
              <w:t>Waste Management &amp; Circular Economy</w:t>
            </w:r>
          </w:p>
          <w:p w14:paraId="735CF652" w14:textId="77777777" w:rsidR="00AE3D19" w:rsidRDefault="00965F66">
            <w:pPr>
              <w:spacing w:after="80"/>
            </w:pPr>
            <w:r>
              <w:rPr>
                <w:rFonts w:ascii="Arial" w:hAnsi="Arial"/>
                <w:i/>
                <w:color w:val="C8922A"/>
                <w:sz w:val="16"/>
              </w:rPr>
              <w:t>Engineering / Policy</w:t>
            </w:r>
          </w:p>
          <w:p w14:paraId="5062A704" w14:textId="77777777" w:rsidR="00AE3D19" w:rsidRDefault="00965F66">
            <w:pPr>
              <w:spacing w:after="80"/>
            </w:pPr>
            <w:r>
              <w:rPr>
                <w:rFonts w:ascii="Arial" w:hAnsi="Arial"/>
                <w:color w:val="0D0D0D"/>
                <w:sz w:val="18"/>
              </w:rPr>
              <w:t>Solid waste governance, e-waste streams, plastic alternatives, and circular economy models.</w:t>
            </w:r>
          </w:p>
          <w:p w14:paraId="134F7BE5" w14:textId="77777777" w:rsidR="008F7D85" w:rsidRPr="008F7D85" w:rsidRDefault="008F7D85" w:rsidP="008F7D85">
            <w:pPr>
              <w:numPr>
                <w:ilvl w:val="0"/>
                <w:numId w:val="13"/>
              </w:numPr>
              <w:spacing w:before="100" w:beforeAutospacing="1" w:after="100" w:afterAutospacing="1"/>
              <w:rPr>
                <w:rFonts w:ascii="Arial" w:eastAsia="Times New Roman" w:hAnsi="Arial" w:cs="Arial"/>
                <w:sz w:val="16"/>
                <w:szCs w:val="16"/>
                <w:lang w:eastAsia="en-GB"/>
              </w:rPr>
            </w:pPr>
            <w:r w:rsidRPr="008F7D85">
              <w:rPr>
                <w:rFonts w:ascii="Arial" w:eastAsia="Times New Roman" w:hAnsi="Arial" w:cs="Arial"/>
                <w:sz w:val="16"/>
                <w:szCs w:val="16"/>
                <w:lang w:eastAsia="en-GB"/>
              </w:rPr>
              <w:t xml:space="preserve">How viable is biogas production from organic municipal waste as a pathway to sustainable energy generation? </w:t>
            </w:r>
          </w:p>
          <w:p w14:paraId="6B50C799" w14:textId="77777777" w:rsidR="008F7D85" w:rsidRPr="008F7D85" w:rsidRDefault="008F7D85" w:rsidP="008F7D85">
            <w:pPr>
              <w:numPr>
                <w:ilvl w:val="0"/>
                <w:numId w:val="13"/>
              </w:numPr>
              <w:spacing w:before="100" w:beforeAutospacing="1" w:after="100" w:afterAutospacing="1"/>
              <w:rPr>
                <w:rFonts w:ascii="Arial" w:eastAsia="Times New Roman" w:hAnsi="Arial" w:cs="Arial"/>
                <w:sz w:val="16"/>
                <w:szCs w:val="16"/>
                <w:lang w:eastAsia="en-GB"/>
              </w:rPr>
            </w:pPr>
            <w:r w:rsidRPr="008F7D85">
              <w:rPr>
                <w:rFonts w:ascii="Arial" w:eastAsia="Times New Roman" w:hAnsi="Arial" w:cs="Arial"/>
                <w:sz w:val="16"/>
                <w:szCs w:val="16"/>
                <w:lang w:eastAsia="en-GB"/>
              </w:rPr>
              <w:t xml:space="preserve">What policy and institutional reforms are needed to formalise the informal waste sector? </w:t>
            </w:r>
          </w:p>
          <w:p w14:paraId="15061665" w14:textId="77777777" w:rsidR="008F7D85" w:rsidRPr="008F7D85" w:rsidRDefault="008F7D85" w:rsidP="008F7D85">
            <w:pPr>
              <w:numPr>
                <w:ilvl w:val="0"/>
                <w:numId w:val="13"/>
              </w:numPr>
              <w:spacing w:before="100" w:beforeAutospacing="1" w:after="100" w:afterAutospacing="1"/>
              <w:rPr>
                <w:rFonts w:ascii="Arial" w:eastAsia="Times New Roman" w:hAnsi="Arial" w:cs="Arial"/>
                <w:sz w:val="16"/>
                <w:szCs w:val="16"/>
                <w:lang w:eastAsia="en-GB"/>
              </w:rPr>
            </w:pPr>
            <w:r w:rsidRPr="008F7D85">
              <w:rPr>
                <w:rFonts w:ascii="Arial" w:eastAsia="Times New Roman" w:hAnsi="Arial" w:cs="Arial"/>
                <w:sz w:val="16"/>
                <w:szCs w:val="16"/>
                <w:lang w:eastAsia="en-GB"/>
              </w:rPr>
              <w:t xml:space="preserve">Can plastic-to-fuel conversion offer a safe and economically viable circular economy solution? </w:t>
            </w:r>
          </w:p>
          <w:p w14:paraId="73AE2EA0" w14:textId="44873D82" w:rsidR="008F7D85" w:rsidRDefault="008F7D85" w:rsidP="008F7D85">
            <w:pPr>
              <w:spacing w:after="40"/>
              <w:ind w:left="227"/>
            </w:pPr>
          </w:p>
          <w:p w14:paraId="2ED2E0ED" w14:textId="7B527A4A" w:rsidR="00AE3D19" w:rsidRDefault="00AE3D19">
            <w:pPr>
              <w:spacing w:after="40"/>
              <w:ind w:left="227"/>
            </w:pPr>
          </w:p>
        </w:tc>
      </w:tr>
      <w:tr w:rsidR="00AE3D19" w14:paraId="25624907"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0B2277F0" w14:textId="62197AAF" w:rsidR="00AE3D19" w:rsidRDefault="00965F66">
            <w:pPr>
              <w:jc w:val="center"/>
            </w:pPr>
            <w:r>
              <w:rPr>
                <w:rFonts w:ascii="Arial" w:hAnsi="Arial"/>
                <w:b/>
                <w:color w:val="C8922A"/>
                <w:sz w:val="40"/>
              </w:rPr>
              <w:t>04</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445FDF72" w14:textId="77777777" w:rsidR="00AE3D19" w:rsidRDefault="00965F66">
            <w:pPr>
              <w:spacing w:after="40"/>
            </w:pPr>
            <w:r>
              <w:rPr>
                <w:rFonts w:ascii="Arial" w:hAnsi="Arial"/>
                <w:b/>
                <w:color w:val="1A3A2A"/>
              </w:rPr>
              <w:t>Early Warning, Disaster Risk &amp; Climate Resilience</w:t>
            </w:r>
          </w:p>
          <w:p w14:paraId="2D0BE72A" w14:textId="77777777" w:rsidR="00AE3D19" w:rsidRDefault="00965F66">
            <w:pPr>
              <w:spacing w:after="80"/>
            </w:pPr>
            <w:r>
              <w:rPr>
                <w:rFonts w:ascii="Arial" w:hAnsi="Arial"/>
                <w:i/>
                <w:color w:val="C8922A"/>
                <w:sz w:val="16"/>
              </w:rPr>
              <w:t>Sciences / ICT / Policy</w:t>
            </w:r>
          </w:p>
          <w:p w14:paraId="3CB00C6D" w14:textId="77777777" w:rsidR="00AE3D19" w:rsidRDefault="00965F66">
            <w:pPr>
              <w:spacing w:after="80"/>
            </w:pPr>
            <w:r>
              <w:rPr>
                <w:rFonts w:ascii="Arial" w:hAnsi="Arial"/>
                <w:color w:val="0D0D0D"/>
                <w:sz w:val="18"/>
              </w:rPr>
              <w:t>Flood forecasting, drought indices, conflict-climate nexus, and community resilience.</w:t>
            </w:r>
          </w:p>
          <w:p w14:paraId="2B90E5EB" w14:textId="77777777" w:rsidR="00F7549A" w:rsidRPr="00F7549A" w:rsidRDefault="00F7549A" w:rsidP="00F7549A">
            <w:pPr>
              <w:numPr>
                <w:ilvl w:val="0"/>
                <w:numId w:val="13"/>
              </w:numPr>
              <w:spacing w:before="100" w:beforeAutospacing="1" w:after="100" w:afterAutospacing="1"/>
              <w:rPr>
                <w:rFonts w:ascii="Arial" w:eastAsia="Times New Roman" w:hAnsi="Arial" w:cs="Arial"/>
                <w:sz w:val="16"/>
                <w:szCs w:val="16"/>
                <w:lang w:eastAsia="en-GB"/>
              </w:rPr>
            </w:pPr>
            <w:r w:rsidRPr="00F7549A">
              <w:rPr>
                <w:rFonts w:ascii="Arial" w:eastAsia="Times New Roman" w:hAnsi="Arial" w:cs="Arial"/>
                <w:sz w:val="16"/>
                <w:szCs w:val="16"/>
                <w:lang w:eastAsia="en-GB"/>
              </w:rPr>
              <w:t xml:space="preserve">How effective are SMS-based flood alert systems in reducing disaster vulnerability in the Benue River basin? </w:t>
            </w:r>
          </w:p>
          <w:p w14:paraId="70D131A6" w14:textId="77777777" w:rsidR="00F7549A" w:rsidRPr="00F7549A" w:rsidRDefault="00F7549A" w:rsidP="00F7549A">
            <w:pPr>
              <w:numPr>
                <w:ilvl w:val="0"/>
                <w:numId w:val="13"/>
              </w:numPr>
              <w:spacing w:before="100" w:beforeAutospacing="1" w:after="100" w:afterAutospacing="1"/>
              <w:rPr>
                <w:rFonts w:ascii="Arial" w:eastAsia="Times New Roman" w:hAnsi="Arial" w:cs="Arial"/>
                <w:sz w:val="16"/>
                <w:szCs w:val="16"/>
                <w:lang w:eastAsia="en-GB"/>
              </w:rPr>
            </w:pPr>
            <w:r w:rsidRPr="00F7549A">
              <w:rPr>
                <w:rFonts w:ascii="Arial" w:eastAsia="Times New Roman" w:hAnsi="Arial" w:cs="Arial"/>
                <w:sz w:val="16"/>
                <w:szCs w:val="16"/>
                <w:lang w:eastAsia="en-GB"/>
              </w:rPr>
              <w:t xml:space="preserve">Can machine learning significantly improve drought prediction in the Sahel region? </w:t>
            </w:r>
          </w:p>
          <w:p w14:paraId="6130BA27" w14:textId="246A9FDF" w:rsidR="00527F66" w:rsidRDefault="00F7549A" w:rsidP="00F7549A">
            <w:pPr>
              <w:numPr>
                <w:ilvl w:val="0"/>
                <w:numId w:val="13"/>
              </w:numPr>
              <w:spacing w:before="100" w:beforeAutospacing="1" w:after="100" w:afterAutospacing="1"/>
            </w:pPr>
            <w:r w:rsidRPr="00F7549A">
              <w:rPr>
                <w:rFonts w:ascii="Arial" w:eastAsia="Times New Roman" w:hAnsi="Arial" w:cs="Arial"/>
                <w:sz w:val="16"/>
                <w:szCs w:val="16"/>
                <w:lang w:eastAsia="en-GB"/>
              </w:rPr>
              <w:t>How can climate-induced displacement inform better IDP camp planning and humanitarian resilience strategies?</w:t>
            </w:r>
          </w:p>
        </w:tc>
      </w:tr>
      <w:tr w:rsidR="00AE3D19" w14:paraId="09973D82"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601D231E" w14:textId="77777777" w:rsidR="00AE3D19" w:rsidRDefault="00965F66">
            <w:pPr>
              <w:jc w:val="center"/>
            </w:pPr>
            <w:r>
              <w:rPr>
                <w:rFonts w:ascii="Arial" w:hAnsi="Arial"/>
                <w:b/>
                <w:color w:val="C8922A"/>
                <w:sz w:val="40"/>
              </w:rPr>
              <w:t>05</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58D91D39" w14:textId="7F697CEB" w:rsidR="00AE3D19" w:rsidRDefault="00965F66">
            <w:pPr>
              <w:spacing w:after="40"/>
            </w:pPr>
            <w:r>
              <w:rPr>
                <w:rFonts w:ascii="Arial" w:hAnsi="Arial"/>
                <w:b/>
                <w:color w:val="1A3A2A"/>
              </w:rPr>
              <w:t xml:space="preserve">Energy </w:t>
            </w:r>
            <w:r w:rsidR="004C7C79">
              <w:rPr>
                <w:rFonts w:ascii="Arial" w:hAnsi="Arial"/>
                <w:b/>
                <w:color w:val="1A3A2A"/>
              </w:rPr>
              <w:t>Sustaina</w:t>
            </w:r>
            <w:r w:rsidR="00CA35F7">
              <w:rPr>
                <w:rFonts w:ascii="Arial" w:hAnsi="Arial"/>
                <w:b/>
                <w:color w:val="1A3A2A"/>
              </w:rPr>
              <w:t>bility</w:t>
            </w:r>
            <w:r>
              <w:rPr>
                <w:rFonts w:ascii="Arial" w:hAnsi="Arial"/>
                <w:b/>
                <w:color w:val="1A3A2A"/>
              </w:rPr>
              <w:t xml:space="preserve"> &amp; Power Sector Reform</w:t>
            </w:r>
          </w:p>
          <w:p w14:paraId="44B4B5CE" w14:textId="4191CE28" w:rsidR="00CA5592" w:rsidRPr="00CA5592" w:rsidRDefault="00965F66" w:rsidP="00CA5592">
            <w:pPr>
              <w:spacing w:after="80"/>
            </w:pPr>
            <w:r>
              <w:rPr>
                <w:rFonts w:ascii="Arial" w:hAnsi="Arial"/>
                <w:i/>
                <w:color w:val="C8922A"/>
                <w:sz w:val="16"/>
              </w:rPr>
              <w:t>Engineering / Economics</w:t>
            </w:r>
          </w:p>
          <w:p w14:paraId="63AF7D6B" w14:textId="77777777" w:rsidR="00CA5592" w:rsidRPr="00A66081" w:rsidRDefault="00CA5592" w:rsidP="00CA5592">
            <w:pPr>
              <w:numPr>
                <w:ilvl w:val="0"/>
                <w:numId w:val="16"/>
              </w:numPr>
              <w:spacing w:before="100" w:beforeAutospacing="1" w:after="100" w:afterAutospacing="1"/>
              <w:rPr>
                <w:rFonts w:ascii="Arial" w:eastAsia="Times New Roman" w:hAnsi="Arial" w:cs="Arial"/>
                <w:sz w:val="16"/>
                <w:szCs w:val="16"/>
                <w:lang w:eastAsia="en-GB"/>
              </w:rPr>
            </w:pPr>
            <w:r w:rsidRPr="00A66081">
              <w:rPr>
                <w:rFonts w:ascii="Arial" w:eastAsia="Times New Roman" w:hAnsi="Arial" w:cs="Arial"/>
                <w:sz w:val="16"/>
                <w:szCs w:val="16"/>
                <w:lang w:eastAsia="en-GB"/>
              </w:rPr>
              <w:t xml:space="preserve">How viable are renewable energy mini-grids in addressing rural energy poverty in North-West Nigeria? </w:t>
            </w:r>
          </w:p>
          <w:p w14:paraId="5E6B6D0D" w14:textId="77777777" w:rsidR="00CA5592" w:rsidRPr="00A66081" w:rsidRDefault="00CA5592" w:rsidP="00CA5592">
            <w:pPr>
              <w:numPr>
                <w:ilvl w:val="0"/>
                <w:numId w:val="16"/>
              </w:numPr>
              <w:spacing w:before="100" w:beforeAutospacing="1" w:after="100" w:afterAutospacing="1"/>
              <w:rPr>
                <w:rFonts w:ascii="Arial" w:eastAsia="Times New Roman" w:hAnsi="Arial" w:cs="Arial"/>
                <w:sz w:val="16"/>
                <w:szCs w:val="16"/>
                <w:lang w:eastAsia="en-GB"/>
              </w:rPr>
            </w:pPr>
            <w:r w:rsidRPr="00A66081">
              <w:rPr>
                <w:rFonts w:ascii="Arial" w:eastAsia="Times New Roman" w:hAnsi="Arial" w:cs="Arial"/>
                <w:sz w:val="16"/>
                <w:szCs w:val="16"/>
                <w:lang w:eastAsia="en-GB"/>
              </w:rPr>
              <w:t xml:space="preserve">What innovative approaches can reduce DISCOM losses through smart metering and grid modernisation? </w:t>
            </w:r>
          </w:p>
          <w:p w14:paraId="5A437D3D" w14:textId="77777777" w:rsidR="00CA5592" w:rsidRPr="00A66081" w:rsidRDefault="00CA5592" w:rsidP="00CA5592">
            <w:pPr>
              <w:numPr>
                <w:ilvl w:val="0"/>
                <w:numId w:val="16"/>
              </w:numPr>
              <w:spacing w:before="100" w:beforeAutospacing="1" w:after="100" w:afterAutospacing="1"/>
              <w:rPr>
                <w:rFonts w:ascii="Arial" w:eastAsia="Times New Roman" w:hAnsi="Arial" w:cs="Arial"/>
                <w:sz w:val="16"/>
                <w:szCs w:val="16"/>
                <w:lang w:eastAsia="en-GB"/>
              </w:rPr>
            </w:pPr>
            <w:r w:rsidRPr="00A66081">
              <w:rPr>
                <w:rFonts w:ascii="Arial" w:eastAsia="Times New Roman" w:hAnsi="Arial" w:cs="Arial"/>
                <w:sz w:val="16"/>
                <w:szCs w:val="16"/>
                <w:lang w:eastAsia="en-GB"/>
              </w:rPr>
              <w:t xml:space="preserve">How do gender dynamics shape household energy access and energy poverty outcomes? </w:t>
            </w:r>
          </w:p>
          <w:p w14:paraId="434A680C" w14:textId="07DAEEAD" w:rsidR="00A66081" w:rsidRPr="00A66081" w:rsidRDefault="00CA5592" w:rsidP="00A66081">
            <w:pPr>
              <w:numPr>
                <w:ilvl w:val="0"/>
                <w:numId w:val="16"/>
              </w:numPr>
              <w:spacing w:before="100" w:beforeAutospacing="1" w:after="100" w:afterAutospacing="1"/>
              <w:rPr>
                <w:rFonts w:ascii="Arial" w:eastAsia="Times New Roman" w:hAnsi="Arial" w:cs="Arial"/>
                <w:sz w:val="16"/>
                <w:szCs w:val="16"/>
                <w:lang w:eastAsia="en-GB"/>
              </w:rPr>
            </w:pPr>
            <w:r w:rsidRPr="00A66081">
              <w:rPr>
                <w:rFonts w:ascii="Arial" w:eastAsia="Times New Roman" w:hAnsi="Arial" w:cs="Arial"/>
                <w:sz w:val="16"/>
                <w:szCs w:val="16"/>
                <w:lang w:eastAsia="en-GB"/>
              </w:rPr>
              <w:t xml:space="preserve">How can alternative fuel utilisation improve sustainability in </w:t>
            </w:r>
            <w:r w:rsidR="00470304">
              <w:rPr>
                <w:rFonts w:ascii="Arial" w:eastAsia="Times New Roman" w:hAnsi="Arial" w:cs="Arial"/>
                <w:sz w:val="16"/>
                <w:szCs w:val="16"/>
                <w:lang w:eastAsia="en-GB"/>
              </w:rPr>
              <w:t xml:space="preserve">machinery and aircraft </w:t>
            </w:r>
            <w:r w:rsidRPr="00A66081">
              <w:rPr>
                <w:rFonts w:ascii="Arial" w:eastAsia="Times New Roman" w:hAnsi="Arial" w:cs="Arial"/>
                <w:sz w:val="16"/>
                <w:szCs w:val="16"/>
                <w:lang w:eastAsia="en-GB"/>
              </w:rPr>
              <w:t xml:space="preserve">operations? </w:t>
            </w:r>
          </w:p>
          <w:p w14:paraId="066B10D0" w14:textId="77777777" w:rsidR="00CA5592" w:rsidRPr="008D6186" w:rsidRDefault="00CA5592" w:rsidP="00A66081">
            <w:pPr>
              <w:numPr>
                <w:ilvl w:val="0"/>
                <w:numId w:val="16"/>
              </w:numPr>
              <w:spacing w:before="100" w:beforeAutospacing="1" w:after="100" w:afterAutospacing="1"/>
              <w:rPr>
                <w:rFonts w:ascii="Times New Roman" w:eastAsia="Times New Roman" w:hAnsi="Times New Roman" w:cs="Times New Roman"/>
                <w:lang w:eastAsia="en-GB"/>
              </w:rPr>
            </w:pPr>
            <w:r w:rsidRPr="00A66081">
              <w:rPr>
                <w:rFonts w:ascii="Arial" w:eastAsia="Times New Roman" w:hAnsi="Arial" w:cs="Arial"/>
                <w:sz w:val="16"/>
                <w:szCs w:val="16"/>
                <w:lang w:eastAsia="en-GB"/>
              </w:rPr>
              <w:t>What role can carbon capture initiatives play in Africa’s transition to low-carbon development?</w:t>
            </w:r>
          </w:p>
          <w:p w14:paraId="5470A4FF" w14:textId="77777777" w:rsidR="008D6186" w:rsidRPr="009465E6" w:rsidRDefault="008D6186" w:rsidP="008D6186">
            <w:pPr>
              <w:numPr>
                <w:ilvl w:val="0"/>
                <w:numId w:val="16"/>
              </w:numPr>
              <w:spacing w:before="100" w:beforeAutospacing="1" w:after="100" w:afterAutospacing="1"/>
              <w:rPr>
                <w:rFonts w:ascii="Arial" w:eastAsia="Times New Roman" w:hAnsi="Arial" w:cs="Arial"/>
                <w:sz w:val="16"/>
                <w:szCs w:val="16"/>
                <w:lang w:eastAsia="en-GB"/>
              </w:rPr>
            </w:pPr>
            <w:r w:rsidRPr="009465E6">
              <w:rPr>
                <w:rFonts w:ascii="Arial" w:eastAsia="Times New Roman" w:hAnsi="Arial" w:cs="Arial"/>
                <w:sz w:val="16"/>
                <w:szCs w:val="16"/>
                <w:lang w:val="en-GB" w:eastAsia="en-GB"/>
              </w:rPr>
              <w:t>Enhanced Oil Recovery (EOR) and Reservoir Engineering</w:t>
            </w:r>
          </w:p>
          <w:p w14:paraId="0076B5A3" w14:textId="77777777" w:rsidR="008D6186" w:rsidRPr="009465E6" w:rsidRDefault="008D6186" w:rsidP="008D6186">
            <w:pPr>
              <w:numPr>
                <w:ilvl w:val="0"/>
                <w:numId w:val="16"/>
              </w:numPr>
              <w:spacing w:before="100" w:beforeAutospacing="1" w:after="100" w:afterAutospacing="1"/>
              <w:rPr>
                <w:rFonts w:ascii="Arial" w:eastAsia="Times New Roman" w:hAnsi="Arial" w:cs="Arial"/>
                <w:sz w:val="16"/>
                <w:szCs w:val="16"/>
                <w:lang w:eastAsia="en-GB"/>
              </w:rPr>
            </w:pPr>
            <w:r w:rsidRPr="009465E6">
              <w:rPr>
                <w:rFonts w:ascii="Arial" w:eastAsia="Times New Roman" w:hAnsi="Arial" w:cs="Arial"/>
                <w:sz w:val="16"/>
                <w:szCs w:val="16"/>
                <w:lang w:val="en-GB" w:eastAsia="en-GB"/>
              </w:rPr>
              <w:t>Carbon Capture, Utilisation and Storage (CCUS)</w:t>
            </w:r>
          </w:p>
          <w:p w14:paraId="6522F060" w14:textId="77777777" w:rsidR="008D6186" w:rsidRPr="009465E6" w:rsidRDefault="008D6186" w:rsidP="008D6186">
            <w:pPr>
              <w:numPr>
                <w:ilvl w:val="0"/>
                <w:numId w:val="16"/>
              </w:numPr>
              <w:spacing w:before="100" w:beforeAutospacing="1" w:after="100" w:afterAutospacing="1"/>
              <w:rPr>
                <w:rFonts w:ascii="Arial" w:eastAsia="Times New Roman" w:hAnsi="Arial" w:cs="Arial"/>
                <w:sz w:val="16"/>
                <w:szCs w:val="16"/>
                <w:lang w:val="en-GB" w:eastAsia="en-GB"/>
              </w:rPr>
            </w:pPr>
            <w:r w:rsidRPr="009465E6">
              <w:rPr>
                <w:rFonts w:ascii="Arial" w:eastAsia="Times New Roman" w:hAnsi="Arial" w:cs="Arial"/>
                <w:sz w:val="16"/>
                <w:szCs w:val="16"/>
                <w:lang w:val="en-GB" w:eastAsia="en-GB"/>
              </w:rPr>
              <w:t>Energy Transition and Sustainable Fuels</w:t>
            </w:r>
          </w:p>
          <w:p w14:paraId="086C7BA1" w14:textId="77777777" w:rsidR="008D6186" w:rsidRPr="009465E6" w:rsidRDefault="008D6186" w:rsidP="008D6186">
            <w:pPr>
              <w:numPr>
                <w:ilvl w:val="0"/>
                <w:numId w:val="16"/>
              </w:numPr>
              <w:spacing w:before="100" w:beforeAutospacing="1" w:after="100" w:afterAutospacing="1"/>
              <w:rPr>
                <w:rFonts w:ascii="Arial" w:eastAsia="Times New Roman" w:hAnsi="Arial" w:cs="Arial"/>
                <w:sz w:val="16"/>
                <w:szCs w:val="16"/>
                <w:lang w:val="en-GB" w:eastAsia="en-GB"/>
              </w:rPr>
            </w:pPr>
            <w:r w:rsidRPr="009465E6">
              <w:rPr>
                <w:rFonts w:ascii="Arial" w:eastAsia="Times New Roman" w:hAnsi="Arial" w:cs="Arial"/>
                <w:sz w:val="16"/>
                <w:szCs w:val="16"/>
                <w:lang w:val="en-GB" w:eastAsia="en-GB"/>
              </w:rPr>
              <w:t>Geoscience, Subsurface Characterisation and Digital Geology</w:t>
            </w:r>
          </w:p>
          <w:p w14:paraId="1D3B5E24" w14:textId="44CF8BE1" w:rsidR="008D6186" w:rsidRPr="00A66081" w:rsidRDefault="008D6186" w:rsidP="008D6186">
            <w:pPr>
              <w:numPr>
                <w:ilvl w:val="0"/>
                <w:numId w:val="16"/>
              </w:numPr>
              <w:spacing w:before="100" w:beforeAutospacing="1" w:after="100" w:afterAutospacing="1"/>
              <w:rPr>
                <w:rFonts w:ascii="Times New Roman" w:eastAsia="Times New Roman" w:hAnsi="Times New Roman" w:cs="Times New Roman"/>
                <w:lang w:eastAsia="en-GB"/>
              </w:rPr>
            </w:pPr>
            <w:r w:rsidRPr="009465E6">
              <w:rPr>
                <w:rFonts w:ascii="Arial" w:eastAsia="Times New Roman" w:hAnsi="Arial" w:cs="Arial"/>
                <w:sz w:val="16"/>
                <w:szCs w:val="16"/>
                <w:lang w:val="en-GB" w:eastAsia="en-GB"/>
              </w:rPr>
              <w:t>Process Systems Engineering and Advanced Chemical Manufacturing</w:t>
            </w:r>
          </w:p>
        </w:tc>
      </w:tr>
      <w:tr w:rsidR="00AC6979" w14:paraId="7F585C5A"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2FBA4962" w14:textId="50D1A704" w:rsidR="00AC6979" w:rsidRDefault="00775BC1">
            <w:pPr>
              <w:jc w:val="center"/>
              <w:rPr>
                <w:rFonts w:ascii="Arial" w:hAnsi="Arial"/>
                <w:b/>
                <w:color w:val="C8922A"/>
                <w:sz w:val="40"/>
              </w:rPr>
            </w:pPr>
            <w:r>
              <w:rPr>
                <w:rFonts w:ascii="Arial" w:hAnsi="Arial"/>
                <w:b/>
                <w:color w:val="C8922A"/>
                <w:sz w:val="40"/>
              </w:rPr>
              <w:lastRenderedPageBreak/>
              <w:t>0</w:t>
            </w:r>
            <w:r w:rsidR="001A07EA">
              <w:rPr>
                <w:rFonts w:ascii="Arial" w:hAnsi="Arial"/>
                <w:b/>
                <w:color w:val="C8922A"/>
                <w:sz w:val="40"/>
              </w:rPr>
              <w:t>6</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54F123EB" w14:textId="77777777" w:rsidR="00AC6979" w:rsidRDefault="00F904E2">
            <w:pPr>
              <w:spacing w:after="40"/>
              <w:rPr>
                <w:rFonts w:ascii="Arial" w:hAnsi="Arial"/>
                <w:b/>
                <w:color w:val="1A3A2A"/>
              </w:rPr>
            </w:pPr>
            <w:r>
              <w:rPr>
                <w:rFonts w:ascii="Arial" w:hAnsi="Arial"/>
                <w:b/>
                <w:color w:val="1A3A2A"/>
              </w:rPr>
              <w:t>Manufacturing/ Production Engineering</w:t>
            </w:r>
          </w:p>
          <w:p w14:paraId="3481E922" w14:textId="77777777" w:rsidR="00F904E2" w:rsidRPr="006A3924" w:rsidRDefault="001B68A6">
            <w:pPr>
              <w:spacing w:after="40"/>
              <w:rPr>
                <w:rFonts w:ascii="Arial" w:hAnsi="Arial"/>
                <w:bCs/>
                <w:color w:val="1A3A2A"/>
                <w:sz w:val="18"/>
                <w:szCs w:val="18"/>
              </w:rPr>
            </w:pPr>
            <w:r w:rsidRPr="006A3924">
              <w:rPr>
                <w:rFonts w:ascii="Arial" w:hAnsi="Arial"/>
                <w:bCs/>
                <w:color w:val="1A3A2A"/>
                <w:sz w:val="18"/>
                <w:szCs w:val="18"/>
              </w:rPr>
              <w:t>Smart Manufacturing &amp; Digital Transformation</w:t>
            </w:r>
            <w:r w:rsidR="002663AC" w:rsidRPr="006A3924">
              <w:rPr>
                <w:rFonts w:ascii="Arial" w:hAnsi="Arial"/>
                <w:bCs/>
                <w:color w:val="1A3A2A"/>
                <w:sz w:val="18"/>
                <w:szCs w:val="18"/>
              </w:rPr>
              <w:t>, Lean Manufacturing &amp; Operational Excellence, Sustainable &amp; Circular Manufacturing</w:t>
            </w:r>
            <w:r w:rsidR="00F510DE" w:rsidRPr="006A3924">
              <w:rPr>
                <w:rFonts w:ascii="Arial" w:hAnsi="Arial"/>
                <w:bCs/>
                <w:color w:val="1A3A2A"/>
                <w:sz w:val="18"/>
                <w:szCs w:val="18"/>
              </w:rPr>
              <w:t xml:space="preserve">, Production Systems Resilience &amp; Supply Chain Integration. </w:t>
            </w:r>
          </w:p>
          <w:p w14:paraId="75A220D9" w14:textId="77777777" w:rsidR="00F510DE" w:rsidRPr="006A3924" w:rsidRDefault="00F510DE" w:rsidP="00F510DE">
            <w:pPr>
              <w:pStyle w:val="ListParagraph"/>
              <w:numPr>
                <w:ilvl w:val="0"/>
                <w:numId w:val="33"/>
              </w:numPr>
              <w:spacing w:after="40"/>
              <w:rPr>
                <w:rFonts w:ascii="Arial" w:hAnsi="Arial"/>
                <w:bCs/>
                <w:color w:val="1A3A2A"/>
                <w:sz w:val="16"/>
                <w:szCs w:val="16"/>
              </w:rPr>
            </w:pPr>
            <w:r w:rsidRPr="006A3924">
              <w:rPr>
                <w:rFonts w:ascii="Arial" w:hAnsi="Arial"/>
                <w:bCs/>
                <w:color w:val="1A3A2A"/>
                <w:sz w:val="16"/>
                <w:szCs w:val="16"/>
              </w:rPr>
              <w:t>How can Industry 4.0 technologies—including artificial intelligence, automation, digital twins, and IoT—transform manufacturing productivity, quality, and operational decision-making?</w:t>
            </w:r>
          </w:p>
          <w:p w14:paraId="71D4813D" w14:textId="77777777" w:rsidR="00EE72B1" w:rsidRPr="006A3924" w:rsidRDefault="00EE72B1" w:rsidP="00F510DE">
            <w:pPr>
              <w:pStyle w:val="ListParagraph"/>
              <w:numPr>
                <w:ilvl w:val="0"/>
                <w:numId w:val="33"/>
              </w:numPr>
              <w:spacing w:after="40"/>
              <w:rPr>
                <w:rFonts w:ascii="Arial" w:hAnsi="Arial"/>
                <w:bCs/>
                <w:color w:val="1A3A2A"/>
                <w:sz w:val="16"/>
                <w:szCs w:val="16"/>
              </w:rPr>
            </w:pPr>
            <w:r w:rsidRPr="006A3924">
              <w:rPr>
                <w:rFonts w:ascii="Arial" w:hAnsi="Arial"/>
                <w:bCs/>
                <w:color w:val="1A3A2A"/>
                <w:sz w:val="16"/>
                <w:szCs w:val="16"/>
              </w:rPr>
              <w:t>How can lean manufacturing principles be integrated with modern production technologies to reduce waste, improve efficiency, and enhance manufacturing competitiveness?</w:t>
            </w:r>
          </w:p>
          <w:p w14:paraId="417FBE2A" w14:textId="77777777" w:rsidR="00EE72B1" w:rsidRPr="006A3924" w:rsidRDefault="00EE72B1" w:rsidP="00F510DE">
            <w:pPr>
              <w:pStyle w:val="ListParagraph"/>
              <w:numPr>
                <w:ilvl w:val="0"/>
                <w:numId w:val="33"/>
              </w:numPr>
              <w:spacing w:after="40"/>
              <w:rPr>
                <w:rFonts w:ascii="Arial" w:hAnsi="Arial"/>
                <w:bCs/>
                <w:color w:val="1A3A2A"/>
                <w:sz w:val="16"/>
                <w:szCs w:val="16"/>
              </w:rPr>
            </w:pPr>
            <w:r w:rsidRPr="006A3924">
              <w:rPr>
                <w:rFonts w:ascii="Arial" w:hAnsi="Arial"/>
                <w:bCs/>
                <w:color w:val="1A3A2A"/>
                <w:sz w:val="16"/>
                <w:szCs w:val="16"/>
              </w:rPr>
              <w:t>How can manufacturing systems balance productivity, cost efficiency, and environmental sustainability through circular economy and sustainable production practices?</w:t>
            </w:r>
          </w:p>
          <w:p w14:paraId="189DF8A4" w14:textId="4053BA08" w:rsidR="006A3924" w:rsidRPr="00F510DE" w:rsidRDefault="006A3924" w:rsidP="00F510DE">
            <w:pPr>
              <w:pStyle w:val="ListParagraph"/>
              <w:numPr>
                <w:ilvl w:val="0"/>
                <w:numId w:val="33"/>
              </w:numPr>
              <w:spacing w:after="40"/>
              <w:rPr>
                <w:rFonts w:ascii="Arial" w:hAnsi="Arial"/>
                <w:b/>
                <w:color w:val="1A3A2A"/>
              </w:rPr>
            </w:pPr>
            <w:r w:rsidRPr="006A3924">
              <w:rPr>
                <w:rFonts w:ascii="Arial" w:hAnsi="Arial"/>
                <w:bCs/>
                <w:color w:val="1A3A2A"/>
                <w:sz w:val="16"/>
                <w:szCs w:val="16"/>
              </w:rPr>
              <w:t>What strategies can improve resilience, flexibility, and supply chain integration in manufacturing systems facing global uncertainty and technological disruption?</w:t>
            </w:r>
          </w:p>
        </w:tc>
      </w:tr>
      <w:tr w:rsidR="00AE3D19" w14:paraId="5AFA4B1E"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70DBB5E5" w14:textId="77777777" w:rsidR="00AE3D19" w:rsidRDefault="00965F66">
            <w:pPr>
              <w:jc w:val="center"/>
            </w:pPr>
            <w:r>
              <w:rPr>
                <w:rFonts w:ascii="Arial" w:hAnsi="Arial"/>
                <w:b/>
                <w:color w:val="C8922A"/>
                <w:sz w:val="40"/>
              </w:rPr>
              <w:t>06</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37DE0189" w14:textId="77777777" w:rsidR="00AE3D19" w:rsidRDefault="00965F66">
            <w:pPr>
              <w:spacing w:after="40"/>
            </w:pPr>
            <w:r>
              <w:rPr>
                <w:rFonts w:ascii="Arial" w:hAnsi="Arial"/>
                <w:b/>
                <w:color w:val="1A3A2A"/>
              </w:rPr>
              <w:t>Digital Infrastructure &amp; ICT for Development</w:t>
            </w:r>
          </w:p>
          <w:p w14:paraId="5AEDBB76" w14:textId="77777777" w:rsidR="00AE3D19" w:rsidRDefault="00965F66">
            <w:pPr>
              <w:spacing w:after="80"/>
            </w:pPr>
            <w:r>
              <w:rPr>
                <w:rFonts w:ascii="Arial" w:hAnsi="Arial"/>
                <w:i/>
                <w:color w:val="C8922A"/>
                <w:sz w:val="16"/>
              </w:rPr>
              <w:t>Computer Science / Development</w:t>
            </w:r>
          </w:p>
          <w:p w14:paraId="6D3D7DC6" w14:textId="77777777" w:rsidR="00AE3D19" w:rsidRDefault="00965F66">
            <w:pPr>
              <w:spacing w:after="80"/>
            </w:pPr>
            <w:r>
              <w:rPr>
                <w:rFonts w:ascii="Arial" w:hAnsi="Arial"/>
                <w:color w:val="0D0D0D"/>
                <w:sz w:val="18"/>
              </w:rPr>
              <w:t>Broadband access, fintech ecosystems, open data governance, and AI in public services.</w:t>
            </w:r>
          </w:p>
          <w:p w14:paraId="3959E5C4" w14:textId="77777777" w:rsidR="00DF51BD" w:rsidRPr="00DF51BD" w:rsidRDefault="00DF51BD" w:rsidP="00DF51BD">
            <w:pPr>
              <w:numPr>
                <w:ilvl w:val="0"/>
                <w:numId w:val="17"/>
              </w:numPr>
              <w:spacing w:before="100" w:beforeAutospacing="1" w:after="100" w:afterAutospacing="1"/>
              <w:rPr>
                <w:rFonts w:ascii="Arial" w:eastAsia="Times New Roman" w:hAnsi="Arial" w:cs="Arial"/>
                <w:sz w:val="16"/>
                <w:szCs w:val="16"/>
                <w:lang w:eastAsia="en-GB"/>
              </w:rPr>
            </w:pPr>
            <w:r w:rsidRPr="00DF51BD">
              <w:rPr>
                <w:rFonts w:ascii="Arial" w:eastAsia="Times New Roman" w:hAnsi="Arial" w:cs="Arial"/>
                <w:sz w:val="16"/>
                <w:szCs w:val="16"/>
                <w:lang w:eastAsia="en-GB"/>
              </w:rPr>
              <w:t xml:space="preserve">How can AI-assisted diagnostics improve healthcare delivery in under-resourced health facilities? </w:t>
            </w:r>
          </w:p>
          <w:p w14:paraId="48D0518A" w14:textId="77777777" w:rsidR="00DF51BD" w:rsidRPr="00DF51BD" w:rsidRDefault="00DF51BD" w:rsidP="00DF51BD">
            <w:pPr>
              <w:numPr>
                <w:ilvl w:val="0"/>
                <w:numId w:val="17"/>
              </w:numPr>
              <w:spacing w:before="100" w:beforeAutospacing="1" w:after="100" w:afterAutospacing="1"/>
              <w:rPr>
                <w:rFonts w:ascii="Arial" w:eastAsia="Times New Roman" w:hAnsi="Arial" w:cs="Arial"/>
                <w:sz w:val="16"/>
                <w:szCs w:val="16"/>
                <w:lang w:eastAsia="en-GB"/>
              </w:rPr>
            </w:pPr>
            <w:r w:rsidRPr="00DF51BD">
              <w:rPr>
                <w:rFonts w:ascii="Arial" w:eastAsia="Times New Roman" w:hAnsi="Arial" w:cs="Arial"/>
                <w:sz w:val="16"/>
                <w:szCs w:val="16"/>
                <w:lang w:eastAsia="en-GB"/>
              </w:rPr>
              <w:t xml:space="preserve">Can digital land registries strengthen tenure security and governance transparency? </w:t>
            </w:r>
          </w:p>
          <w:p w14:paraId="7AD503F4" w14:textId="77777777" w:rsidR="00DF51BD" w:rsidRPr="00DF51BD" w:rsidRDefault="00DF51BD" w:rsidP="00DF51BD">
            <w:pPr>
              <w:numPr>
                <w:ilvl w:val="0"/>
                <w:numId w:val="17"/>
              </w:numPr>
              <w:spacing w:before="100" w:beforeAutospacing="1" w:after="100" w:afterAutospacing="1"/>
              <w:rPr>
                <w:rFonts w:ascii="Arial" w:eastAsia="Times New Roman" w:hAnsi="Arial" w:cs="Arial"/>
                <w:sz w:val="16"/>
                <w:szCs w:val="16"/>
                <w:lang w:eastAsia="en-GB"/>
              </w:rPr>
            </w:pPr>
            <w:r w:rsidRPr="00DF51BD">
              <w:rPr>
                <w:rFonts w:ascii="Arial" w:eastAsia="Times New Roman" w:hAnsi="Arial" w:cs="Arial"/>
                <w:sz w:val="16"/>
                <w:szCs w:val="16"/>
                <w:lang w:eastAsia="en-GB"/>
              </w:rPr>
              <w:t xml:space="preserve">How does algorithmic bias affect credit scoring fairness within Nigerian fintech ecosystems? </w:t>
            </w:r>
          </w:p>
          <w:p w14:paraId="2F3D3A82" w14:textId="77777777" w:rsidR="00DF51BD" w:rsidRDefault="00DF51BD">
            <w:pPr>
              <w:spacing w:after="40"/>
              <w:ind w:left="227"/>
            </w:pPr>
          </w:p>
        </w:tc>
      </w:tr>
    </w:tbl>
    <w:p w14:paraId="6B6FFD9D" w14:textId="77777777" w:rsidR="00D20143" w:rsidRDefault="00D20143" w:rsidP="00812A56">
      <w:pPr>
        <w:spacing w:before="200" w:after="80"/>
        <w:rPr>
          <w:rFonts w:ascii="Arial" w:hAnsi="Arial"/>
          <w:b/>
          <w:color w:val="2A5C8A"/>
          <w:sz w:val="28"/>
        </w:rPr>
      </w:pPr>
    </w:p>
    <w:p w14:paraId="2E68AB4D" w14:textId="3DEC4A95" w:rsidR="00AE3D19" w:rsidRPr="00F8112E" w:rsidRDefault="00965F66" w:rsidP="00F8112E">
      <w:pPr>
        <w:rPr>
          <w:rFonts w:ascii="Arial" w:hAnsi="Arial"/>
          <w:b/>
          <w:color w:val="2A5C8A"/>
          <w:sz w:val="28"/>
        </w:rPr>
      </w:pPr>
      <w:r>
        <w:rPr>
          <w:rFonts w:ascii="Arial" w:hAnsi="Arial"/>
          <w:b/>
          <w:color w:val="2A5C8A"/>
          <w:sz w:val="28"/>
        </w:rPr>
        <w:t>SOCIAL SCIENCES</w:t>
      </w:r>
    </w:p>
    <w:tbl>
      <w:tblPr>
        <w:tblStyle w:val="TableGrid"/>
        <w:tblW w:w="0" w:type="auto"/>
        <w:tblLook w:val="04A0" w:firstRow="1" w:lastRow="0" w:firstColumn="1" w:lastColumn="0" w:noHBand="0" w:noVBand="1"/>
      </w:tblPr>
      <w:tblGrid>
        <w:gridCol w:w="680"/>
        <w:gridCol w:w="8391"/>
      </w:tblGrid>
      <w:tr w:rsidR="00AE3D19" w14:paraId="1A4551D1"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00807DF2" w14:textId="77777777" w:rsidR="00AE3D19" w:rsidRDefault="00965F66">
            <w:pPr>
              <w:jc w:val="center"/>
            </w:pPr>
            <w:r>
              <w:rPr>
                <w:rFonts w:ascii="Arial" w:hAnsi="Arial"/>
                <w:b/>
                <w:color w:val="C8922A"/>
                <w:sz w:val="40"/>
              </w:rPr>
              <w:t>07</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5C6C5FA4" w14:textId="77777777" w:rsidR="00AE3D19" w:rsidRDefault="00965F66">
            <w:pPr>
              <w:spacing w:after="40"/>
            </w:pPr>
            <w:r>
              <w:rPr>
                <w:rFonts w:ascii="Arial" w:hAnsi="Arial"/>
                <w:b/>
                <w:color w:val="1A3A2A"/>
              </w:rPr>
              <w:t>Conflict, Governance &amp; Community Resilience</w:t>
            </w:r>
          </w:p>
          <w:p w14:paraId="449DEF4B" w14:textId="77777777" w:rsidR="00AE3D19" w:rsidRDefault="00965F66">
            <w:pPr>
              <w:spacing w:after="80"/>
            </w:pPr>
            <w:r>
              <w:rPr>
                <w:rFonts w:ascii="Arial" w:hAnsi="Arial"/>
                <w:i/>
                <w:color w:val="C8922A"/>
                <w:sz w:val="16"/>
              </w:rPr>
              <w:t>Political Science / Sociology</w:t>
            </w:r>
          </w:p>
          <w:p w14:paraId="79F1F7F2" w14:textId="77777777" w:rsidR="00AE3D19" w:rsidRDefault="00965F66">
            <w:pPr>
              <w:spacing w:after="80"/>
            </w:pPr>
            <w:r>
              <w:rPr>
                <w:rFonts w:ascii="Arial" w:hAnsi="Arial"/>
                <w:color w:val="0D0D0D"/>
                <w:sz w:val="18"/>
              </w:rPr>
              <w:t>Farmer-herder conflict dynamics, local peace architectures, and polycentric governance.</w:t>
            </w:r>
          </w:p>
          <w:p w14:paraId="23CF3122" w14:textId="77777777" w:rsidR="008749FB" w:rsidRPr="00506F75" w:rsidRDefault="008749FB" w:rsidP="008749FB">
            <w:pPr>
              <w:numPr>
                <w:ilvl w:val="0"/>
                <w:numId w:val="18"/>
              </w:numPr>
              <w:spacing w:before="100" w:beforeAutospacing="1" w:after="100" w:afterAutospacing="1"/>
              <w:rPr>
                <w:rFonts w:ascii="Arial" w:eastAsia="Times New Roman" w:hAnsi="Arial" w:cs="Arial"/>
                <w:sz w:val="18"/>
                <w:szCs w:val="18"/>
                <w:lang w:eastAsia="en-GB"/>
              </w:rPr>
            </w:pPr>
            <w:r w:rsidRPr="00506F75">
              <w:rPr>
                <w:rFonts w:ascii="Arial" w:eastAsia="Times New Roman" w:hAnsi="Arial" w:cs="Arial"/>
                <w:sz w:val="18"/>
                <w:szCs w:val="18"/>
                <w:lang w:eastAsia="en-GB"/>
              </w:rPr>
              <w:t xml:space="preserve">What role do traditional institutions play in conflict mediation and peacebuilding in the Middle Belt? </w:t>
            </w:r>
          </w:p>
          <w:p w14:paraId="5E9CAF61" w14:textId="52239BF6" w:rsidR="008749FB" w:rsidRPr="00506F75" w:rsidRDefault="006B4F1D" w:rsidP="008749FB">
            <w:pPr>
              <w:numPr>
                <w:ilvl w:val="0"/>
                <w:numId w:val="18"/>
              </w:numPr>
              <w:spacing w:before="100" w:beforeAutospacing="1" w:after="100" w:afterAutospacing="1"/>
              <w:rPr>
                <w:rFonts w:ascii="Arial" w:eastAsia="Times New Roman" w:hAnsi="Arial" w:cs="Arial"/>
                <w:b/>
                <w:bCs/>
                <w:sz w:val="18"/>
                <w:szCs w:val="18"/>
                <w:lang w:eastAsia="en-GB"/>
              </w:rPr>
            </w:pPr>
            <w:r w:rsidRPr="00506F75">
              <w:rPr>
                <w:rFonts w:ascii="Arial" w:eastAsia="Times New Roman" w:hAnsi="Arial" w:cs="Arial"/>
                <w:b/>
                <w:bCs/>
                <w:sz w:val="18"/>
                <w:szCs w:val="18"/>
                <w:lang w:eastAsia="en-GB"/>
              </w:rPr>
              <w:t xml:space="preserve">How </w:t>
            </w:r>
            <w:r w:rsidR="00D57A31" w:rsidRPr="00506F75">
              <w:rPr>
                <w:rFonts w:ascii="Arial" w:eastAsia="Times New Roman" w:hAnsi="Arial" w:cs="Arial"/>
                <w:b/>
                <w:bCs/>
                <w:sz w:val="18"/>
                <w:szCs w:val="18"/>
                <w:lang w:eastAsia="en-GB"/>
              </w:rPr>
              <w:t>do</w:t>
            </w:r>
            <w:r w:rsidRPr="00506F75">
              <w:rPr>
                <w:rFonts w:ascii="Arial" w:eastAsia="Times New Roman" w:hAnsi="Arial" w:cs="Arial"/>
                <w:b/>
                <w:bCs/>
                <w:sz w:val="18"/>
                <w:szCs w:val="18"/>
                <w:lang w:eastAsia="en-GB"/>
              </w:rPr>
              <w:t xml:space="preserve"> </w:t>
            </w:r>
            <w:r w:rsidR="008749FB" w:rsidRPr="00506F75">
              <w:rPr>
                <w:rFonts w:ascii="Arial" w:eastAsia="Times New Roman" w:hAnsi="Arial" w:cs="Arial"/>
                <w:b/>
                <w:bCs/>
                <w:sz w:val="18"/>
                <w:szCs w:val="18"/>
                <w:lang w:eastAsia="en-GB"/>
              </w:rPr>
              <w:t xml:space="preserve">climate stress and resource competition contribute to violent conflict? </w:t>
            </w:r>
          </w:p>
          <w:p w14:paraId="3C0107C3" w14:textId="77777777" w:rsidR="008749FB" w:rsidRPr="00506F75" w:rsidRDefault="008749FB" w:rsidP="008749FB">
            <w:pPr>
              <w:numPr>
                <w:ilvl w:val="0"/>
                <w:numId w:val="18"/>
              </w:numPr>
              <w:spacing w:before="100" w:beforeAutospacing="1" w:after="100" w:afterAutospacing="1"/>
              <w:rPr>
                <w:rFonts w:ascii="Arial" w:eastAsia="Times New Roman" w:hAnsi="Arial" w:cs="Arial"/>
                <w:sz w:val="18"/>
                <w:szCs w:val="18"/>
                <w:lang w:eastAsia="en-GB"/>
              </w:rPr>
            </w:pPr>
            <w:r w:rsidRPr="00506F75">
              <w:rPr>
                <w:rFonts w:ascii="Arial" w:eastAsia="Times New Roman" w:hAnsi="Arial" w:cs="Arial"/>
                <w:sz w:val="18"/>
                <w:szCs w:val="18"/>
                <w:lang w:eastAsia="en-GB"/>
              </w:rPr>
              <w:t xml:space="preserve">How do women’s roles in community peace committees strengthen resilience and conflict resolution? </w:t>
            </w:r>
          </w:p>
          <w:p w14:paraId="1112D36A" w14:textId="77777777" w:rsidR="008749FB" w:rsidRDefault="008749FB">
            <w:pPr>
              <w:spacing w:after="40"/>
              <w:ind w:left="227"/>
            </w:pPr>
          </w:p>
        </w:tc>
      </w:tr>
      <w:tr w:rsidR="00AE3D19" w14:paraId="01BB880C"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40B27856" w14:textId="77777777" w:rsidR="00AE3D19" w:rsidRDefault="00965F66">
            <w:pPr>
              <w:jc w:val="center"/>
            </w:pPr>
            <w:r>
              <w:rPr>
                <w:rFonts w:ascii="Arial" w:hAnsi="Arial"/>
                <w:b/>
                <w:color w:val="C8922A"/>
                <w:sz w:val="40"/>
              </w:rPr>
              <w:t>08</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19BF64F8" w14:textId="77777777" w:rsidR="00AE3D19" w:rsidRDefault="00965F66">
            <w:pPr>
              <w:spacing w:after="40"/>
            </w:pPr>
            <w:r>
              <w:rPr>
                <w:rFonts w:ascii="Arial" w:hAnsi="Arial"/>
                <w:b/>
                <w:color w:val="1A3A2A"/>
              </w:rPr>
              <w:t>Migration, Diaspora &amp; Transnational Development</w:t>
            </w:r>
          </w:p>
          <w:p w14:paraId="5E913CE2" w14:textId="77777777" w:rsidR="00AE3D19" w:rsidRDefault="00965F66">
            <w:pPr>
              <w:spacing w:after="80"/>
            </w:pPr>
            <w:r>
              <w:rPr>
                <w:rFonts w:ascii="Arial" w:hAnsi="Arial"/>
                <w:i/>
                <w:color w:val="C8922A"/>
                <w:sz w:val="16"/>
              </w:rPr>
              <w:t>Sociology / Economics</w:t>
            </w:r>
          </w:p>
          <w:p w14:paraId="04D98C30" w14:textId="77777777" w:rsidR="00AE3D19" w:rsidRDefault="00965F66">
            <w:pPr>
              <w:spacing w:after="80"/>
            </w:pPr>
            <w:r>
              <w:rPr>
                <w:rFonts w:ascii="Arial" w:hAnsi="Arial"/>
                <w:color w:val="0D0D0D"/>
                <w:sz w:val="18"/>
              </w:rPr>
              <w:t>Remittance flows, diaspora investment instruments, and brain drain dynamics.</w:t>
            </w:r>
          </w:p>
          <w:p w14:paraId="629D4111" w14:textId="77777777" w:rsidR="003E53D2" w:rsidRPr="003E53D2" w:rsidRDefault="003E53D2" w:rsidP="003E53D2">
            <w:pPr>
              <w:numPr>
                <w:ilvl w:val="0"/>
                <w:numId w:val="19"/>
              </w:numPr>
              <w:spacing w:before="100" w:beforeAutospacing="1" w:after="100" w:afterAutospacing="1"/>
              <w:rPr>
                <w:rFonts w:ascii="Arial" w:eastAsia="Times New Roman" w:hAnsi="Arial" w:cs="Arial"/>
                <w:sz w:val="16"/>
                <w:szCs w:val="16"/>
                <w:lang w:eastAsia="en-GB"/>
              </w:rPr>
            </w:pPr>
            <w:r w:rsidRPr="003E53D2">
              <w:rPr>
                <w:rFonts w:ascii="Arial" w:eastAsia="Times New Roman" w:hAnsi="Arial" w:cs="Arial"/>
                <w:sz w:val="16"/>
                <w:szCs w:val="16"/>
                <w:lang w:eastAsia="en-GB"/>
              </w:rPr>
              <w:t xml:space="preserve">How do remittance flows shape regional development outcomes at the state level? </w:t>
            </w:r>
          </w:p>
          <w:p w14:paraId="45D61A78" w14:textId="77777777" w:rsidR="003E53D2" w:rsidRPr="003E53D2" w:rsidRDefault="003E53D2" w:rsidP="003E53D2">
            <w:pPr>
              <w:numPr>
                <w:ilvl w:val="0"/>
                <w:numId w:val="19"/>
              </w:numPr>
              <w:spacing w:before="100" w:beforeAutospacing="1" w:after="100" w:afterAutospacing="1"/>
              <w:rPr>
                <w:rFonts w:ascii="Arial" w:eastAsia="Times New Roman" w:hAnsi="Arial" w:cs="Arial"/>
                <w:sz w:val="16"/>
                <w:szCs w:val="16"/>
                <w:lang w:eastAsia="en-GB"/>
              </w:rPr>
            </w:pPr>
            <w:r w:rsidRPr="003E53D2">
              <w:rPr>
                <w:rFonts w:ascii="Arial" w:eastAsia="Times New Roman" w:hAnsi="Arial" w:cs="Arial"/>
                <w:sz w:val="16"/>
                <w:szCs w:val="16"/>
                <w:lang w:eastAsia="en-GB"/>
              </w:rPr>
              <w:t xml:space="preserve">Can diaspora bonds become viable instruments for homeland infrastructure financing? </w:t>
            </w:r>
          </w:p>
          <w:p w14:paraId="41C239A5" w14:textId="77777777" w:rsidR="003E53D2" w:rsidRPr="003E53D2" w:rsidRDefault="003E53D2" w:rsidP="003E53D2">
            <w:pPr>
              <w:numPr>
                <w:ilvl w:val="0"/>
                <w:numId w:val="19"/>
              </w:numPr>
              <w:spacing w:before="100" w:beforeAutospacing="1" w:after="100" w:afterAutospacing="1"/>
              <w:rPr>
                <w:rFonts w:ascii="Arial" w:eastAsia="Times New Roman" w:hAnsi="Arial" w:cs="Arial"/>
                <w:sz w:val="16"/>
                <w:szCs w:val="16"/>
                <w:lang w:eastAsia="en-GB"/>
              </w:rPr>
            </w:pPr>
            <w:r w:rsidRPr="003E53D2">
              <w:rPr>
                <w:rFonts w:ascii="Arial" w:eastAsia="Times New Roman" w:hAnsi="Arial" w:cs="Arial"/>
                <w:sz w:val="16"/>
                <w:szCs w:val="16"/>
                <w:lang w:eastAsia="en-GB"/>
              </w:rPr>
              <w:t xml:space="preserve">How does return migration facilitate knowledge transfer and innovation in the technology sector? </w:t>
            </w:r>
          </w:p>
          <w:p w14:paraId="53EE8D9C" w14:textId="77777777" w:rsidR="003E53D2" w:rsidRDefault="003E53D2">
            <w:pPr>
              <w:spacing w:after="40"/>
              <w:ind w:left="227"/>
            </w:pPr>
          </w:p>
        </w:tc>
      </w:tr>
      <w:tr w:rsidR="00AE3D19" w14:paraId="123FCD53"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5B644BC6" w14:textId="77777777" w:rsidR="00AE3D19" w:rsidRDefault="00965F66">
            <w:pPr>
              <w:jc w:val="center"/>
            </w:pPr>
            <w:r>
              <w:rPr>
                <w:rFonts w:ascii="Arial" w:hAnsi="Arial"/>
                <w:b/>
                <w:color w:val="C8922A"/>
                <w:sz w:val="40"/>
              </w:rPr>
              <w:t>09</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31BBC3B9" w14:textId="77777777" w:rsidR="00AE3D19" w:rsidRDefault="00965F66">
            <w:pPr>
              <w:spacing w:after="40"/>
            </w:pPr>
            <w:r>
              <w:rPr>
                <w:rFonts w:ascii="Arial" w:hAnsi="Arial"/>
                <w:b/>
                <w:color w:val="1A3A2A"/>
              </w:rPr>
              <w:t>Public Health, Epidemiology &amp; Health Systems</w:t>
            </w:r>
          </w:p>
          <w:p w14:paraId="0B504D0D" w14:textId="77777777" w:rsidR="00AE3D19" w:rsidRDefault="00965F66">
            <w:pPr>
              <w:spacing w:after="80"/>
            </w:pPr>
            <w:r>
              <w:rPr>
                <w:rFonts w:ascii="Arial" w:hAnsi="Arial"/>
                <w:i/>
                <w:color w:val="C8922A"/>
                <w:sz w:val="16"/>
              </w:rPr>
              <w:t>Public Health / Policy</w:t>
            </w:r>
          </w:p>
          <w:p w14:paraId="22A8B215" w14:textId="77777777" w:rsidR="00AE3D19" w:rsidRDefault="00965F66">
            <w:pPr>
              <w:spacing w:after="80"/>
            </w:pPr>
            <w:r>
              <w:rPr>
                <w:rFonts w:ascii="Arial" w:hAnsi="Arial"/>
                <w:color w:val="0D0D0D"/>
                <w:sz w:val="18"/>
              </w:rPr>
              <w:t>Disease burden, health financing, community health workers, and epidemiological outcomes.</w:t>
            </w:r>
          </w:p>
          <w:p w14:paraId="7DE52FE9" w14:textId="77777777" w:rsidR="00ED3134" w:rsidRPr="00ED3134" w:rsidRDefault="00ED3134" w:rsidP="00ED3134">
            <w:pPr>
              <w:numPr>
                <w:ilvl w:val="0"/>
                <w:numId w:val="20"/>
              </w:numPr>
              <w:spacing w:before="100" w:beforeAutospacing="1" w:after="100" w:afterAutospacing="1"/>
              <w:rPr>
                <w:rFonts w:ascii="Arial" w:eastAsia="Times New Roman" w:hAnsi="Arial" w:cs="Arial"/>
                <w:sz w:val="16"/>
                <w:szCs w:val="16"/>
                <w:lang w:eastAsia="en-GB"/>
              </w:rPr>
            </w:pPr>
            <w:r w:rsidRPr="00ED3134">
              <w:rPr>
                <w:rFonts w:ascii="Arial" w:eastAsia="Times New Roman" w:hAnsi="Arial" w:cs="Arial"/>
                <w:sz w:val="16"/>
                <w:szCs w:val="16"/>
                <w:lang w:eastAsia="en-GB"/>
              </w:rPr>
              <w:t xml:space="preserve">What factors influence primary healthcare utilisation in rural North-East Nigeria? </w:t>
            </w:r>
          </w:p>
          <w:p w14:paraId="5C6C09D5" w14:textId="77777777" w:rsidR="00ED3134" w:rsidRPr="00ED3134" w:rsidRDefault="00ED3134" w:rsidP="00ED3134">
            <w:pPr>
              <w:numPr>
                <w:ilvl w:val="0"/>
                <w:numId w:val="20"/>
              </w:numPr>
              <w:spacing w:before="100" w:beforeAutospacing="1" w:after="100" w:afterAutospacing="1"/>
              <w:rPr>
                <w:rFonts w:ascii="Arial" w:eastAsia="Times New Roman" w:hAnsi="Arial" w:cs="Arial"/>
                <w:sz w:val="16"/>
                <w:szCs w:val="16"/>
                <w:lang w:eastAsia="en-GB"/>
              </w:rPr>
            </w:pPr>
            <w:r w:rsidRPr="00ED3134">
              <w:rPr>
                <w:rFonts w:ascii="Arial" w:eastAsia="Times New Roman" w:hAnsi="Arial" w:cs="Arial"/>
                <w:sz w:val="16"/>
                <w:szCs w:val="16"/>
                <w:lang w:eastAsia="en-GB"/>
              </w:rPr>
              <w:t xml:space="preserve">How does climate variability reshape malaria burden and epidemiological outcomes? </w:t>
            </w:r>
          </w:p>
          <w:p w14:paraId="37C22AE3" w14:textId="77777777" w:rsidR="00ED3134" w:rsidRPr="00ED3134" w:rsidRDefault="00ED3134" w:rsidP="00ED3134">
            <w:pPr>
              <w:numPr>
                <w:ilvl w:val="0"/>
                <w:numId w:val="20"/>
              </w:numPr>
              <w:spacing w:before="100" w:beforeAutospacing="1" w:after="100" w:afterAutospacing="1"/>
              <w:rPr>
                <w:rFonts w:ascii="Arial" w:eastAsia="Times New Roman" w:hAnsi="Arial" w:cs="Arial"/>
                <w:sz w:val="16"/>
                <w:szCs w:val="16"/>
                <w:lang w:eastAsia="en-GB"/>
              </w:rPr>
            </w:pPr>
            <w:r w:rsidRPr="00ED3134">
              <w:rPr>
                <w:rFonts w:ascii="Arial" w:eastAsia="Times New Roman" w:hAnsi="Arial" w:cs="Arial"/>
                <w:sz w:val="16"/>
                <w:szCs w:val="16"/>
                <w:lang w:eastAsia="en-GB"/>
              </w:rPr>
              <w:t xml:space="preserve">What barriers contribute to mental health service gaps and stigma in urban communities? </w:t>
            </w:r>
          </w:p>
          <w:p w14:paraId="1A0022B2" w14:textId="77777777" w:rsidR="00ED3134" w:rsidRDefault="00ED3134">
            <w:pPr>
              <w:spacing w:after="40"/>
              <w:ind w:left="227"/>
            </w:pPr>
          </w:p>
        </w:tc>
      </w:tr>
    </w:tbl>
    <w:p w14:paraId="11902B27" w14:textId="77777777" w:rsidR="00AE3D19" w:rsidRDefault="00965F66">
      <w:pPr>
        <w:spacing w:before="200" w:after="80"/>
      </w:pPr>
      <w:r>
        <w:rPr>
          <w:rFonts w:ascii="Arial" w:hAnsi="Arial"/>
          <w:b/>
          <w:color w:val="B84A2A"/>
          <w:sz w:val="28"/>
        </w:rPr>
        <w:lastRenderedPageBreak/>
        <w:t>HUMANITIES</w:t>
      </w:r>
    </w:p>
    <w:tbl>
      <w:tblPr>
        <w:tblStyle w:val="TableGrid"/>
        <w:tblW w:w="0" w:type="auto"/>
        <w:tblLook w:val="04A0" w:firstRow="1" w:lastRow="0" w:firstColumn="1" w:lastColumn="0" w:noHBand="0" w:noVBand="1"/>
      </w:tblPr>
      <w:tblGrid>
        <w:gridCol w:w="680"/>
        <w:gridCol w:w="8391"/>
      </w:tblGrid>
      <w:tr w:rsidR="00AE3D19" w14:paraId="350CCFDD"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0197208E" w14:textId="77777777" w:rsidR="00AE3D19" w:rsidRDefault="00965F66">
            <w:pPr>
              <w:jc w:val="center"/>
            </w:pPr>
            <w:r>
              <w:rPr>
                <w:rFonts w:ascii="Arial" w:hAnsi="Arial"/>
                <w:b/>
                <w:color w:val="C8922A"/>
                <w:sz w:val="40"/>
              </w:rPr>
              <w:t>10</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1DC8A062" w14:textId="77777777" w:rsidR="00AE3D19" w:rsidRDefault="00965F66">
            <w:pPr>
              <w:spacing w:after="40"/>
            </w:pPr>
            <w:r>
              <w:rPr>
                <w:rFonts w:ascii="Arial" w:hAnsi="Arial"/>
                <w:b/>
                <w:color w:val="1A3A2A"/>
              </w:rPr>
              <w:t>Nigerian Cultures, Identities &amp; the Arts</w:t>
            </w:r>
          </w:p>
          <w:p w14:paraId="34BD9D4E" w14:textId="77777777" w:rsidR="00AE3D19" w:rsidRDefault="00965F66">
            <w:pPr>
              <w:spacing w:after="80"/>
            </w:pPr>
            <w:r>
              <w:rPr>
                <w:rFonts w:ascii="Arial" w:hAnsi="Arial"/>
                <w:i/>
                <w:color w:val="C8922A"/>
                <w:sz w:val="16"/>
              </w:rPr>
              <w:t>Humanities / Cultural Studies</w:t>
            </w:r>
          </w:p>
          <w:p w14:paraId="6948862C" w14:textId="77777777" w:rsidR="00AE3D19" w:rsidRDefault="00965F66">
            <w:pPr>
              <w:spacing w:after="80"/>
            </w:pPr>
            <w:r>
              <w:rPr>
                <w:rFonts w:ascii="Arial" w:hAnsi="Arial"/>
                <w:color w:val="0D0D0D"/>
                <w:sz w:val="18"/>
              </w:rPr>
              <w:t>Literary production, Nollywood, music economies, heritage conservation, and soft power.</w:t>
            </w:r>
          </w:p>
          <w:p w14:paraId="49E04D8F" w14:textId="77777777" w:rsidR="00271457" w:rsidRPr="00271457" w:rsidRDefault="00271457" w:rsidP="00271457">
            <w:pPr>
              <w:numPr>
                <w:ilvl w:val="0"/>
                <w:numId w:val="21"/>
              </w:numPr>
              <w:spacing w:before="100" w:beforeAutospacing="1" w:after="100" w:afterAutospacing="1"/>
              <w:rPr>
                <w:rFonts w:ascii="Arial" w:eastAsia="Times New Roman" w:hAnsi="Arial" w:cs="Arial"/>
                <w:sz w:val="16"/>
                <w:szCs w:val="16"/>
                <w:lang w:eastAsia="en-GB"/>
              </w:rPr>
            </w:pPr>
            <w:r w:rsidRPr="00271457">
              <w:rPr>
                <w:rFonts w:ascii="Arial" w:eastAsia="Times New Roman" w:hAnsi="Arial" w:cs="Arial"/>
                <w:sz w:val="16"/>
                <w:szCs w:val="16"/>
                <w:lang w:eastAsia="en-GB"/>
              </w:rPr>
              <w:t xml:space="preserve">How does Afrobeats function as a diplomatic and soft power instrument within the Lagos–London cultural circuit? </w:t>
            </w:r>
          </w:p>
          <w:p w14:paraId="3D0C35ED" w14:textId="77777777" w:rsidR="00271457" w:rsidRPr="00271457" w:rsidRDefault="00271457" w:rsidP="00271457">
            <w:pPr>
              <w:numPr>
                <w:ilvl w:val="0"/>
                <w:numId w:val="21"/>
              </w:numPr>
              <w:spacing w:before="100" w:beforeAutospacing="1" w:after="100" w:afterAutospacing="1"/>
              <w:rPr>
                <w:rFonts w:ascii="Arial" w:eastAsia="Times New Roman" w:hAnsi="Arial" w:cs="Arial"/>
                <w:sz w:val="16"/>
                <w:szCs w:val="16"/>
                <w:lang w:eastAsia="en-GB"/>
              </w:rPr>
            </w:pPr>
            <w:r w:rsidRPr="00271457">
              <w:rPr>
                <w:rFonts w:ascii="Arial" w:eastAsia="Times New Roman" w:hAnsi="Arial" w:cs="Arial"/>
                <w:sz w:val="16"/>
                <w:szCs w:val="16"/>
                <w:lang w:eastAsia="en-GB"/>
              </w:rPr>
              <w:t xml:space="preserve">How does Nollywood represent environmental crises and ecological anxieties? </w:t>
            </w:r>
          </w:p>
          <w:p w14:paraId="187D89CF" w14:textId="77777777" w:rsidR="00271457" w:rsidRPr="00271457" w:rsidRDefault="00271457" w:rsidP="00271457">
            <w:pPr>
              <w:numPr>
                <w:ilvl w:val="0"/>
                <w:numId w:val="21"/>
              </w:numPr>
              <w:spacing w:before="100" w:beforeAutospacing="1" w:after="100" w:afterAutospacing="1"/>
              <w:rPr>
                <w:rFonts w:ascii="Arial" w:eastAsia="Times New Roman" w:hAnsi="Arial" w:cs="Arial"/>
                <w:sz w:val="16"/>
                <w:szCs w:val="16"/>
                <w:lang w:eastAsia="en-GB"/>
              </w:rPr>
            </w:pPr>
            <w:r w:rsidRPr="00271457">
              <w:rPr>
                <w:rFonts w:ascii="Arial" w:eastAsia="Times New Roman" w:hAnsi="Arial" w:cs="Arial"/>
                <w:sz w:val="16"/>
                <w:szCs w:val="16"/>
                <w:lang w:eastAsia="en-GB"/>
              </w:rPr>
              <w:t xml:space="preserve">What strategies can preserve endangered oral traditions through digital archiving? </w:t>
            </w:r>
          </w:p>
          <w:p w14:paraId="0573583D" w14:textId="77777777" w:rsidR="00271457" w:rsidRDefault="00271457">
            <w:pPr>
              <w:spacing w:after="40"/>
              <w:ind w:left="227"/>
            </w:pPr>
          </w:p>
        </w:tc>
      </w:tr>
      <w:tr w:rsidR="00AE3D19" w14:paraId="0D7FC4A4"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569F2886" w14:textId="77777777" w:rsidR="00AE3D19" w:rsidRDefault="00965F66">
            <w:pPr>
              <w:jc w:val="center"/>
            </w:pPr>
            <w:r>
              <w:rPr>
                <w:rFonts w:ascii="Arial" w:hAnsi="Arial"/>
                <w:b/>
                <w:color w:val="C8922A"/>
                <w:sz w:val="40"/>
              </w:rPr>
              <w:t>11</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32E29265" w14:textId="77777777" w:rsidR="00AE3D19" w:rsidRDefault="00965F66">
            <w:pPr>
              <w:spacing w:after="40"/>
            </w:pPr>
            <w:r>
              <w:rPr>
                <w:rFonts w:ascii="Arial" w:hAnsi="Arial"/>
                <w:b/>
                <w:color w:val="1A3A2A"/>
              </w:rPr>
              <w:t>Education, Youth &amp; Human Capital Development</w:t>
            </w:r>
          </w:p>
          <w:p w14:paraId="3916EDE1" w14:textId="77777777" w:rsidR="00AE3D19" w:rsidRDefault="00965F66">
            <w:pPr>
              <w:spacing w:after="80"/>
            </w:pPr>
            <w:r>
              <w:rPr>
                <w:rFonts w:ascii="Arial" w:hAnsi="Arial"/>
                <w:i/>
                <w:color w:val="C8922A"/>
                <w:sz w:val="16"/>
              </w:rPr>
              <w:t>Education / Development Studies</w:t>
            </w:r>
          </w:p>
          <w:p w14:paraId="3FB0ABA0" w14:textId="77777777" w:rsidR="00AE3D19" w:rsidRDefault="00965F66">
            <w:pPr>
              <w:spacing w:after="80"/>
            </w:pPr>
            <w:r>
              <w:rPr>
                <w:rFonts w:ascii="Arial" w:hAnsi="Arial"/>
                <w:color w:val="0D0D0D"/>
                <w:sz w:val="18"/>
              </w:rPr>
              <w:t>TVET reform, university-industry linkages, out-of-school children, and youth employment.</w:t>
            </w:r>
          </w:p>
          <w:p w14:paraId="7893E3DA" w14:textId="77777777" w:rsidR="006057EA" w:rsidRPr="006057EA" w:rsidRDefault="006057EA" w:rsidP="006057EA">
            <w:pPr>
              <w:numPr>
                <w:ilvl w:val="0"/>
                <w:numId w:val="22"/>
              </w:numPr>
              <w:spacing w:before="100" w:beforeAutospacing="1" w:after="100" w:afterAutospacing="1"/>
              <w:rPr>
                <w:rFonts w:ascii="Arial" w:eastAsia="Times New Roman" w:hAnsi="Arial" w:cs="Arial"/>
                <w:sz w:val="16"/>
                <w:szCs w:val="16"/>
                <w:lang w:eastAsia="en-GB"/>
              </w:rPr>
            </w:pPr>
            <w:r w:rsidRPr="006057EA">
              <w:rPr>
                <w:rFonts w:ascii="Arial" w:eastAsia="Times New Roman" w:hAnsi="Arial" w:cs="Arial"/>
                <w:sz w:val="16"/>
                <w:szCs w:val="16"/>
                <w:lang w:eastAsia="en-GB"/>
              </w:rPr>
              <w:t xml:space="preserve">What barriers influence TVET enrolment, and how do employer perceptions shape graduate employability? </w:t>
            </w:r>
          </w:p>
          <w:p w14:paraId="5C990E77" w14:textId="77777777" w:rsidR="006057EA" w:rsidRPr="006057EA" w:rsidRDefault="006057EA" w:rsidP="006057EA">
            <w:pPr>
              <w:numPr>
                <w:ilvl w:val="0"/>
                <w:numId w:val="22"/>
              </w:numPr>
              <w:spacing w:before="100" w:beforeAutospacing="1" w:after="100" w:afterAutospacing="1"/>
              <w:rPr>
                <w:rFonts w:ascii="Arial" w:eastAsia="Times New Roman" w:hAnsi="Arial" w:cs="Arial"/>
                <w:sz w:val="16"/>
                <w:szCs w:val="16"/>
                <w:lang w:eastAsia="en-GB"/>
              </w:rPr>
            </w:pPr>
            <w:r w:rsidRPr="006057EA">
              <w:rPr>
                <w:rFonts w:ascii="Arial" w:eastAsia="Times New Roman" w:hAnsi="Arial" w:cs="Arial"/>
                <w:sz w:val="16"/>
                <w:szCs w:val="16"/>
                <w:lang w:eastAsia="en-GB"/>
              </w:rPr>
              <w:t xml:space="preserve">How can university curricula better align with labour market demands? </w:t>
            </w:r>
          </w:p>
          <w:p w14:paraId="76CCD733" w14:textId="77777777" w:rsidR="006057EA" w:rsidRPr="006057EA" w:rsidRDefault="006057EA" w:rsidP="006057EA">
            <w:pPr>
              <w:numPr>
                <w:ilvl w:val="0"/>
                <w:numId w:val="22"/>
              </w:numPr>
              <w:spacing w:before="100" w:beforeAutospacing="1" w:after="100" w:afterAutospacing="1"/>
              <w:rPr>
                <w:rFonts w:ascii="Arial" w:eastAsia="Times New Roman" w:hAnsi="Arial" w:cs="Arial"/>
                <w:sz w:val="16"/>
                <w:szCs w:val="16"/>
                <w:lang w:eastAsia="en-GB"/>
              </w:rPr>
            </w:pPr>
            <w:r w:rsidRPr="006057EA">
              <w:rPr>
                <w:rFonts w:ascii="Arial" w:eastAsia="Times New Roman" w:hAnsi="Arial" w:cs="Arial"/>
                <w:sz w:val="16"/>
                <w:szCs w:val="16"/>
                <w:lang w:eastAsia="en-GB"/>
              </w:rPr>
              <w:t xml:space="preserve">What interventions can improve educational access for out-of-school girls in conflict-affected northern regions? </w:t>
            </w:r>
          </w:p>
          <w:p w14:paraId="500C9367" w14:textId="77777777" w:rsidR="006057EA" w:rsidRDefault="006057EA">
            <w:pPr>
              <w:spacing w:after="40"/>
              <w:ind w:left="227"/>
            </w:pPr>
          </w:p>
        </w:tc>
      </w:tr>
      <w:tr w:rsidR="00AE3D19" w14:paraId="2112965F" w14:textId="77777777">
        <w:tc>
          <w:tcPr>
            <w:tcW w:w="680" w:type="dxa"/>
            <w:tcBorders>
              <w:top w:val="none" w:sz="0" w:space="0" w:color="FFFFFF"/>
              <w:left w:val="none" w:sz="0" w:space="0" w:color="FFFFFF"/>
              <w:bottom w:val="none" w:sz="0" w:space="0" w:color="FFFFFF"/>
              <w:right w:val="none" w:sz="0" w:space="0" w:color="FFFFFF"/>
            </w:tcBorders>
            <w:shd w:val="clear" w:color="auto" w:fill="1A3A2A"/>
            <w:tcMar>
              <w:top w:w="100" w:type="dxa"/>
              <w:left w:w="80" w:type="dxa"/>
              <w:bottom w:w="100" w:type="dxa"/>
              <w:right w:w="60" w:type="dxa"/>
            </w:tcMar>
          </w:tcPr>
          <w:p w14:paraId="2A452CF5" w14:textId="77777777" w:rsidR="00AE3D19" w:rsidRDefault="00965F66">
            <w:pPr>
              <w:jc w:val="center"/>
            </w:pPr>
            <w:r>
              <w:rPr>
                <w:rFonts w:ascii="Arial" w:hAnsi="Arial"/>
                <w:b/>
                <w:color w:val="C8922A"/>
                <w:sz w:val="40"/>
              </w:rPr>
              <w:t>12</w:t>
            </w:r>
          </w:p>
        </w:tc>
        <w:tc>
          <w:tcPr>
            <w:tcW w:w="8391" w:type="dxa"/>
            <w:tcBorders>
              <w:top w:val="single" w:sz="6" w:space="0" w:color="C8922A"/>
              <w:left w:val="single" w:sz="4" w:space="0" w:color="D6CDB8"/>
              <w:bottom w:val="single" w:sz="4" w:space="0" w:color="D6CDB8"/>
              <w:right w:val="single" w:sz="4" w:space="0" w:color="D6CDB8"/>
            </w:tcBorders>
            <w:shd w:val="clear" w:color="auto" w:fill="F0EBE0"/>
            <w:tcMar>
              <w:top w:w="80" w:type="dxa"/>
              <w:left w:w="140" w:type="dxa"/>
              <w:bottom w:w="80" w:type="dxa"/>
              <w:right w:w="80" w:type="dxa"/>
            </w:tcMar>
          </w:tcPr>
          <w:p w14:paraId="3ADA741E" w14:textId="77777777" w:rsidR="00AE3D19" w:rsidRDefault="00965F66">
            <w:pPr>
              <w:spacing w:after="40"/>
            </w:pPr>
            <w:r>
              <w:rPr>
                <w:rFonts w:ascii="Arial" w:hAnsi="Arial"/>
                <w:b/>
                <w:color w:val="1A3A2A"/>
              </w:rPr>
              <w:t>Law, Ethics &amp; Technology Governance</w:t>
            </w:r>
          </w:p>
          <w:p w14:paraId="69A576D1" w14:textId="77777777" w:rsidR="00AE3D19" w:rsidRDefault="00965F66">
            <w:pPr>
              <w:spacing w:after="80"/>
            </w:pPr>
            <w:r>
              <w:rPr>
                <w:rFonts w:ascii="Arial" w:hAnsi="Arial"/>
                <w:i/>
                <w:color w:val="C8922A"/>
                <w:sz w:val="16"/>
              </w:rPr>
              <w:t>Law / Philosophy / Policy</w:t>
            </w:r>
          </w:p>
          <w:p w14:paraId="0BCC1A8D" w14:textId="5D4DCCFC" w:rsidR="00AE3D19" w:rsidRDefault="00965F66">
            <w:pPr>
              <w:spacing w:after="80"/>
            </w:pPr>
            <w:r>
              <w:rPr>
                <w:rFonts w:ascii="Arial" w:hAnsi="Arial"/>
                <w:color w:val="0D0D0D"/>
                <w:sz w:val="18"/>
              </w:rPr>
              <w:t xml:space="preserve">Data protection law, AI ethics, intellectual property, </w:t>
            </w:r>
            <w:r w:rsidR="00812A56">
              <w:rPr>
                <w:rFonts w:ascii="Arial" w:hAnsi="Arial"/>
                <w:color w:val="0D0D0D"/>
                <w:sz w:val="18"/>
              </w:rPr>
              <w:t xml:space="preserve">and </w:t>
            </w:r>
            <w:r>
              <w:rPr>
                <w:rFonts w:ascii="Arial" w:hAnsi="Arial"/>
                <w:color w:val="0D0D0D"/>
                <w:sz w:val="18"/>
              </w:rPr>
              <w:t>environmental liability.</w:t>
            </w:r>
          </w:p>
          <w:p w14:paraId="2DE14F5B" w14:textId="77777777" w:rsidR="0033013F" w:rsidRPr="0033013F" w:rsidRDefault="0033013F" w:rsidP="0033013F">
            <w:pPr>
              <w:numPr>
                <w:ilvl w:val="0"/>
                <w:numId w:val="23"/>
              </w:numPr>
              <w:spacing w:before="100" w:beforeAutospacing="1" w:after="100" w:afterAutospacing="1"/>
              <w:rPr>
                <w:rFonts w:ascii="Arial" w:eastAsia="Times New Roman" w:hAnsi="Arial" w:cs="Arial"/>
                <w:sz w:val="16"/>
                <w:szCs w:val="16"/>
                <w:lang w:eastAsia="en-GB"/>
              </w:rPr>
            </w:pPr>
            <w:r w:rsidRPr="0033013F">
              <w:rPr>
                <w:rFonts w:ascii="Arial" w:eastAsia="Times New Roman" w:hAnsi="Arial" w:cs="Arial"/>
                <w:sz w:val="16"/>
                <w:szCs w:val="16"/>
                <w:lang w:eastAsia="en-GB"/>
              </w:rPr>
              <w:t xml:space="preserve">What challenges affect NDPR implementation and data subject rights enforcement? </w:t>
            </w:r>
          </w:p>
          <w:p w14:paraId="37AE11C7" w14:textId="77777777" w:rsidR="0033013F" w:rsidRPr="0033013F" w:rsidRDefault="0033013F" w:rsidP="0033013F">
            <w:pPr>
              <w:numPr>
                <w:ilvl w:val="0"/>
                <w:numId w:val="23"/>
              </w:numPr>
              <w:spacing w:before="100" w:beforeAutospacing="1" w:after="100" w:afterAutospacing="1"/>
              <w:rPr>
                <w:rFonts w:ascii="Arial" w:eastAsia="Times New Roman" w:hAnsi="Arial" w:cs="Arial"/>
                <w:sz w:val="16"/>
                <w:szCs w:val="16"/>
                <w:lang w:eastAsia="en-GB"/>
              </w:rPr>
            </w:pPr>
            <w:r w:rsidRPr="0033013F">
              <w:rPr>
                <w:rFonts w:ascii="Arial" w:eastAsia="Times New Roman" w:hAnsi="Arial" w:cs="Arial"/>
                <w:sz w:val="16"/>
                <w:szCs w:val="16"/>
                <w:lang w:eastAsia="en-GB"/>
              </w:rPr>
              <w:t xml:space="preserve">How can environmental justice frameworks strengthen corporate accountability in the Niger Delta? </w:t>
            </w:r>
          </w:p>
          <w:p w14:paraId="2BECD038" w14:textId="77777777" w:rsidR="0033013F" w:rsidRPr="0033013F" w:rsidRDefault="0033013F" w:rsidP="0033013F">
            <w:pPr>
              <w:numPr>
                <w:ilvl w:val="0"/>
                <w:numId w:val="23"/>
              </w:numPr>
              <w:spacing w:before="100" w:beforeAutospacing="1" w:after="100" w:afterAutospacing="1"/>
              <w:rPr>
                <w:rFonts w:ascii="Arial" w:eastAsia="Times New Roman" w:hAnsi="Arial" w:cs="Arial"/>
                <w:sz w:val="16"/>
                <w:szCs w:val="16"/>
                <w:lang w:eastAsia="en-GB"/>
              </w:rPr>
            </w:pPr>
            <w:r w:rsidRPr="0033013F">
              <w:rPr>
                <w:rFonts w:ascii="Arial" w:eastAsia="Times New Roman" w:hAnsi="Arial" w:cs="Arial"/>
                <w:sz w:val="16"/>
                <w:szCs w:val="16"/>
                <w:lang w:eastAsia="en-GB"/>
              </w:rPr>
              <w:t xml:space="preserve">What lessons emerge from comparing AI governance frameworks across Nigeria, Kenya, and South Africa? </w:t>
            </w:r>
          </w:p>
          <w:p w14:paraId="181CB9DA" w14:textId="77777777" w:rsidR="0033013F" w:rsidRDefault="0033013F">
            <w:pPr>
              <w:spacing w:after="40"/>
              <w:ind w:left="227"/>
            </w:pPr>
          </w:p>
        </w:tc>
      </w:tr>
    </w:tbl>
    <w:p w14:paraId="611F7A80" w14:textId="77777777" w:rsidR="00AE3D19" w:rsidRDefault="00AE3D19">
      <w:pPr>
        <w:spacing w:after="120"/>
      </w:pPr>
    </w:p>
    <w:p w14:paraId="5E38FC02" w14:textId="3C16D49E" w:rsidR="008F3482" w:rsidRPr="008F3482" w:rsidRDefault="001F24C7" w:rsidP="008F3482">
      <w:pPr>
        <w:spacing w:before="200" w:after="80"/>
        <w:rPr>
          <w:rFonts w:ascii="Arial" w:hAnsi="Arial"/>
          <w:b/>
          <w:color w:val="B84A2A"/>
          <w:sz w:val="28"/>
        </w:rPr>
      </w:pPr>
      <w:r>
        <w:rPr>
          <w:rFonts w:ascii="Arial" w:hAnsi="Arial"/>
          <w:b/>
          <w:color w:val="B84A2A"/>
          <w:sz w:val="28"/>
        </w:rPr>
        <w:t>MANAGEMENT SCIENCES</w:t>
      </w:r>
    </w:p>
    <w:tbl>
      <w:tblPr>
        <w:tblW w:w="9360" w:type="dxa"/>
        <w:tblBorders>
          <w:top w:val="dashed" w:sz="4" w:space="0" w:color="C8B98A"/>
          <w:left w:val="dashed" w:sz="4" w:space="0" w:color="C8B98A"/>
          <w:bottom w:val="dashed" w:sz="4" w:space="0" w:color="C8B98A"/>
          <w:right w:val="dashed" w:sz="4" w:space="0" w:color="C8B98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8F3482" w14:paraId="6DC9B6C6" w14:textId="77777777" w:rsidTr="007D0ED2">
        <w:tc>
          <w:tcPr>
            <w:tcW w:w="900" w:type="dxa"/>
            <w:tcBorders>
              <w:top w:val="none" w:sz="0" w:space="0" w:color="FFFFFF"/>
              <w:left w:val="none" w:sz="0" w:space="0" w:color="FFFFFF"/>
              <w:bottom w:val="none" w:sz="0" w:space="0" w:color="FFFFFF"/>
              <w:right w:val="none" w:sz="0" w:space="0" w:color="FFFFFF"/>
            </w:tcBorders>
            <w:shd w:val="clear" w:color="auto" w:fill="2C4A2E"/>
            <w:tcMar>
              <w:top w:w="160" w:type="dxa"/>
              <w:left w:w="100" w:type="dxa"/>
              <w:bottom w:w="160" w:type="dxa"/>
              <w:right w:w="100" w:type="dxa"/>
            </w:tcMar>
          </w:tcPr>
          <w:p w14:paraId="4B28B7A9" w14:textId="77777777" w:rsidR="008F3482" w:rsidRDefault="008F3482" w:rsidP="007D0ED2">
            <w:pPr>
              <w:jc w:val="center"/>
            </w:pPr>
            <w:r>
              <w:rPr>
                <w:rFonts w:ascii="Arial" w:eastAsia="Arial" w:hAnsi="Arial" w:cs="Arial"/>
                <w:b/>
                <w:bCs/>
                <w:color w:val="C9A227"/>
                <w:sz w:val="36"/>
                <w:szCs w:val="36"/>
              </w:rPr>
              <w:t>13</w:t>
            </w:r>
          </w:p>
        </w:tc>
        <w:tc>
          <w:tcPr>
            <w:tcW w:w="8460" w:type="dxa"/>
            <w:tcBorders>
              <w:top w:val="none" w:sz="0" w:space="0" w:color="FFFFFF"/>
              <w:left w:val="none" w:sz="0" w:space="0" w:color="FFFFFF"/>
              <w:bottom w:val="none" w:sz="0" w:space="0" w:color="FFFFFF"/>
              <w:right w:val="none" w:sz="0" w:space="0" w:color="FFFFFF"/>
            </w:tcBorders>
            <w:shd w:val="clear" w:color="auto" w:fill="F5F0E8"/>
            <w:tcMar>
              <w:top w:w="120" w:type="dxa"/>
              <w:left w:w="180" w:type="dxa"/>
              <w:bottom w:w="160" w:type="dxa"/>
              <w:right w:w="120" w:type="dxa"/>
            </w:tcMar>
          </w:tcPr>
          <w:p w14:paraId="741AAD8D" w14:textId="77777777" w:rsidR="008F3482" w:rsidRDefault="008F3482" w:rsidP="007D0ED2">
            <w:r>
              <w:rPr>
                <w:rFonts w:ascii="Arial" w:eastAsia="Arial" w:hAnsi="Arial" w:cs="Arial"/>
                <w:b/>
                <w:bCs/>
                <w:color w:val="1A3A1C"/>
                <w:sz w:val="26"/>
                <w:szCs w:val="26"/>
              </w:rPr>
              <w:t>Strategic Management &amp; Organisational Development</w:t>
            </w:r>
          </w:p>
          <w:p w14:paraId="3E80EE49" w14:textId="77777777" w:rsidR="008F3482" w:rsidRDefault="008F3482" w:rsidP="007D0ED2">
            <w:pPr>
              <w:spacing w:before="20" w:after="60"/>
            </w:pPr>
            <w:r>
              <w:rPr>
                <w:rFonts w:ascii="Arial" w:eastAsia="Arial" w:hAnsi="Arial" w:cs="Arial"/>
                <w:i/>
                <w:iCs/>
                <w:color w:val="C9A227"/>
                <w:sz w:val="20"/>
                <w:szCs w:val="20"/>
              </w:rPr>
              <w:t>Management / Business Administration</w:t>
            </w:r>
          </w:p>
          <w:p w14:paraId="73424E4B" w14:textId="77777777" w:rsidR="008F3482" w:rsidRDefault="008F3482" w:rsidP="007D0ED2">
            <w:pPr>
              <w:spacing w:after="80"/>
            </w:pPr>
            <w:r>
              <w:rPr>
                <w:rFonts w:ascii="Arial" w:eastAsia="Arial" w:hAnsi="Arial" w:cs="Arial"/>
                <w:color w:val="2C2C2C"/>
                <w:sz w:val="20"/>
                <w:szCs w:val="20"/>
              </w:rPr>
              <w:t>Corporate strategy, institutional capacity, family business succession, and competitive dynamics in African markets.</w:t>
            </w:r>
          </w:p>
          <w:p w14:paraId="3EF9289D" w14:textId="77777777" w:rsidR="005A1434" w:rsidRPr="005A1434" w:rsidRDefault="005A1434" w:rsidP="005A1434">
            <w:pPr>
              <w:numPr>
                <w:ilvl w:val="0"/>
                <w:numId w:val="15"/>
              </w:numPr>
              <w:spacing w:before="100" w:beforeAutospacing="1" w:after="100" w:afterAutospacing="1" w:line="240" w:lineRule="auto"/>
              <w:rPr>
                <w:rFonts w:ascii="Arial" w:eastAsia="Times New Roman" w:hAnsi="Arial" w:cs="Arial"/>
                <w:sz w:val="16"/>
                <w:szCs w:val="16"/>
                <w:lang w:eastAsia="en-GB"/>
              </w:rPr>
            </w:pPr>
            <w:r w:rsidRPr="005A1434">
              <w:rPr>
                <w:rFonts w:ascii="Arial" w:eastAsia="Times New Roman" w:hAnsi="Arial" w:cs="Arial"/>
                <w:sz w:val="16"/>
                <w:szCs w:val="16"/>
                <w:lang w:eastAsia="en-GB"/>
              </w:rPr>
              <w:t xml:space="preserve">How does strategic agility influence firm survival in Nigeria’s volatile macroeconomic environment? </w:t>
            </w:r>
          </w:p>
          <w:p w14:paraId="7797DFCE" w14:textId="77777777" w:rsidR="005A1434" w:rsidRPr="005A1434" w:rsidRDefault="005A1434" w:rsidP="005A1434">
            <w:pPr>
              <w:numPr>
                <w:ilvl w:val="0"/>
                <w:numId w:val="15"/>
              </w:numPr>
              <w:spacing w:before="100" w:beforeAutospacing="1" w:after="100" w:afterAutospacing="1" w:line="240" w:lineRule="auto"/>
              <w:rPr>
                <w:rFonts w:ascii="Arial" w:eastAsia="Times New Roman" w:hAnsi="Arial" w:cs="Arial"/>
                <w:sz w:val="16"/>
                <w:szCs w:val="16"/>
                <w:lang w:eastAsia="en-GB"/>
              </w:rPr>
            </w:pPr>
            <w:r w:rsidRPr="005A1434">
              <w:rPr>
                <w:rFonts w:ascii="Arial" w:eastAsia="Times New Roman" w:hAnsi="Arial" w:cs="Arial"/>
                <w:sz w:val="16"/>
                <w:szCs w:val="16"/>
                <w:lang w:eastAsia="en-GB"/>
              </w:rPr>
              <w:t xml:space="preserve">What governance practices enable successful intergenerational succession in family businesses across West Africa? </w:t>
            </w:r>
          </w:p>
          <w:p w14:paraId="585F1DFF" w14:textId="77777777" w:rsidR="005A1434" w:rsidRPr="005A1434" w:rsidRDefault="005A1434" w:rsidP="005A1434">
            <w:pPr>
              <w:numPr>
                <w:ilvl w:val="0"/>
                <w:numId w:val="15"/>
              </w:numPr>
              <w:spacing w:before="100" w:beforeAutospacing="1" w:after="100" w:afterAutospacing="1" w:line="240" w:lineRule="auto"/>
              <w:rPr>
                <w:rFonts w:ascii="Arial" w:eastAsia="Times New Roman" w:hAnsi="Arial" w:cs="Arial"/>
                <w:sz w:val="16"/>
                <w:szCs w:val="16"/>
                <w:lang w:eastAsia="en-GB"/>
              </w:rPr>
            </w:pPr>
            <w:r w:rsidRPr="005A1434">
              <w:rPr>
                <w:rFonts w:ascii="Arial" w:eastAsia="Times New Roman" w:hAnsi="Arial" w:cs="Arial"/>
                <w:sz w:val="16"/>
                <w:szCs w:val="16"/>
                <w:lang w:eastAsia="en-GB"/>
              </w:rPr>
              <w:t xml:space="preserve">How can organisational resilience improve crisis management in Sub-Saharan African enterprises? </w:t>
            </w:r>
          </w:p>
          <w:p w14:paraId="0BAC5872" w14:textId="015FEEF7" w:rsidR="005A1434" w:rsidRPr="005A1434" w:rsidRDefault="005A1434" w:rsidP="005A1434">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5A1434">
              <w:rPr>
                <w:rFonts w:ascii="Arial" w:eastAsia="Times New Roman" w:hAnsi="Arial" w:cs="Arial"/>
                <w:sz w:val="16"/>
                <w:szCs w:val="16"/>
                <w:lang w:eastAsia="en-GB"/>
              </w:rPr>
              <w:t>How are AI-driven strategic planning tools transforming decision-support systems in African organisations?</w:t>
            </w:r>
          </w:p>
        </w:tc>
      </w:tr>
    </w:tbl>
    <w:p w14:paraId="6E75ADF5" w14:textId="77777777" w:rsidR="008F3482" w:rsidRDefault="008F3482" w:rsidP="008F3482">
      <w:pPr>
        <w:spacing w:after="60"/>
      </w:pPr>
    </w:p>
    <w:tbl>
      <w:tblPr>
        <w:tblW w:w="9360" w:type="dxa"/>
        <w:tblBorders>
          <w:top w:val="dashed" w:sz="4" w:space="0" w:color="C8B98A"/>
          <w:left w:val="dashed" w:sz="4" w:space="0" w:color="C8B98A"/>
          <w:bottom w:val="dashed" w:sz="4" w:space="0" w:color="C8B98A"/>
          <w:right w:val="dashed" w:sz="4" w:space="0" w:color="C8B98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8F3482" w14:paraId="2134773F" w14:textId="77777777" w:rsidTr="007D0ED2">
        <w:tc>
          <w:tcPr>
            <w:tcW w:w="900" w:type="dxa"/>
            <w:tcBorders>
              <w:top w:val="none" w:sz="0" w:space="0" w:color="FFFFFF"/>
              <w:left w:val="none" w:sz="0" w:space="0" w:color="FFFFFF"/>
              <w:bottom w:val="none" w:sz="0" w:space="0" w:color="FFFFFF"/>
              <w:right w:val="none" w:sz="0" w:space="0" w:color="FFFFFF"/>
            </w:tcBorders>
            <w:shd w:val="clear" w:color="auto" w:fill="2C4A2E"/>
            <w:tcMar>
              <w:top w:w="160" w:type="dxa"/>
              <w:left w:w="100" w:type="dxa"/>
              <w:bottom w:w="160" w:type="dxa"/>
              <w:right w:w="100" w:type="dxa"/>
            </w:tcMar>
          </w:tcPr>
          <w:p w14:paraId="339F7CBA" w14:textId="77777777" w:rsidR="008F3482" w:rsidRDefault="008F3482" w:rsidP="007D0ED2">
            <w:pPr>
              <w:jc w:val="center"/>
            </w:pPr>
            <w:r>
              <w:rPr>
                <w:rFonts w:ascii="Arial" w:eastAsia="Arial" w:hAnsi="Arial" w:cs="Arial"/>
                <w:b/>
                <w:bCs/>
                <w:color w:val="C9A227"/>
                <w:sz w:val="36"/>
                <w:szCs w:val="36"/>
              </w:rPr>
              <w:lastRenderedPageBreak/>
              <w:t>14</w:t>
            </w:r>
          </w:p>
        </w:tc>
        <w:tc>
          <w:tcPr>
            <w:tcW w:w="8460" w:type="dxa"/>
            <w:tcBorders>
              <w:top w:val="none" w:sz="0" w:space="0" w:color="FFFFFF"/>
              <w:left w:val="none" w:sz="0" w:space="0" w:color="FFFFFF"/>
              <w:bottom w:val="none" w:sz="0" w:space="0" w:color="FFFFFF"/>
              <w:right w:val="none" w:sz="0" w:space="0" w:color="FFFFFF"/>
            </w:tcBorders>
            <w:shd w:val="clear" w:color="auto" w:fill="F5F0E8"/>
            <w:tcMar>
              <w:top w:w="120" w:type="dxa"/>
              <w:left w:w="180" w:type="dxa"/>
              <w:bottom w:w="160" w:type="dxa"/>
              <w:right w:w="120" w:type="dxa"/>
            </w:tcMar>
          </w:tcPr>
          <w:p w14:paraId="0880B4A1" w14:textId="77777777" w:rsidR="008F3482" w:rsidRDefault="008F3482" w:rsidP="007D0ED2">
            <w:r>
              <w:rPr>
                <w:rFonts w:ascii="Arial" w:eastAsia="Arial" w:hAnsi="Arial" w:cs="Arial"/>
                <w:b/>
                <w:bCs/>
                <w:color w:val="1A3A1C"/>
                <w:sz w:val="26"/>
                <w:szCs w:val="26"/>
              </w:rPr>
              <w:t>Marketing, Consumer Behaviour &amp; Digital Commerce</w:t>
            </w:r>
          </w:p>
          <w:p w14:paraId="4C9E3BC9" w14:textId="77777777" w:rsidR="008F3482" w:rsidRDefault="008F3482" w:rsidP="007D0ED2">
            <w:pPr>
              <w:spacing w:before="20" w:after="60"/>
            </w:pPr>
            <w:r>
              <w:rPr>
                <w:rFonts w:ascii="Arial" w:eastAsia="Arial" w:hAnsi="Arial" w:cs="Arial"/>
                <w:i/>
                <w:iCs/>
                <w:color w:val="C9A227"/>
                <w:sz w:val="20"/>
                <w:szCs w:val="20"/>
              </w:rPr>
              <w:t>Marketing / Business Studies</w:t>
            </w:r>
          </w:p>
          <w:p w14:paraId="50E49092" w14:textId="77777777" w:rsidR="000D75DD" w:rsidRPr="000D75DD" w:rsidRDefault="000D75DD" w:rsidP="000D75DD">
            <w:pPr>
              <w:numPr>
                <w:ilvl w:val="0"/>
                <w:numId w:val="24"/>
              </w:numPr>
              <w:spacing w:before="100" w:beforeAutospacing="1" w:after="100" w:afterAutospacing="1" w:line="240" w:lineRule="auto"/>
              <w:rPr>
                <w:rFonts w:ascii="Arial" w:eastAsia="Times New Roman" w:hAnsi="Arial" w:cs="Arial"/>
                <w:sz w:val="16"/>
                <w:szCs w:val="16"/>
                <w:lang w:eastAsia="en-GB"/>
              </w:rPr>
            </w:pPr>
            <w:r w:rsidRPr="000D75DD">
              <w:rPr>
                <w:rFonts w:ascii="Arial" w:eastAsia="Times New Roman" w:hAnsi="Arial" w:cs="Arial"/>
                <w:sz w:val="16"/>
                <w:szCs w:val="16"/>
                <w:lang w:eastAsia="en-GB"/>
              </w:rPr>
              <w:t xml:space="preserve">How does social media marketing influence purchase behaviour among Nigeria’s urban youth? </w:t>
            </w:r>
          </w:p>
          <w:p w14:paraId="6B8B087A" w14:textId="77777777" w:rsidR="000D75DD" w:rsidRPr="000D75DD" w:rsidRDefault="000D75DD" w:rsidP="000D75DD">
            <w:pPr>
              <w:numPr>
                <w:ilvl w:val="0"/>
                <w:numId w:val="24"/>
              </w:numPr>
              <w:spacing w:before="100" w:beforeAutospacing="1" w:after="100" w:afterAutospacing="1" w:line="240" w:lineRule="auto"/>
              <w:rPr>
                <w:rFonts w:ascii="Arial" w:eastAsia="Times New Roman" w:hAnsi="Arial" w:cs="Arial"/>
                <w:sz w:val="16"/>
                <w:szCs w:val="16"/>
                <w:lang w:eastAsia="en-GB"/>
              </w:rPr>
            </w:pPr>
            <w:r w:rsidRPr="000D75DD">
              <w:rPr>
                <w:rFonts w:ascii="Arial" w:eastAsia="Times New Roman" w:hAnsi="Arial" w:cs="Arial"/>
                <w:sz w:val="16"/>
                <w:szCs w:val="16"/>
                <w:lang w:eastAsia="en-GB"/>
              </w:rPr>
              <w:t xml:space="preserve">How can indigenous branding (“Brand Africanisation”) improve continental market penetration? </w:t>
            </w:r>
          </w:p>
          <w:p w14:paraId="027185EF" w14:textId="77777777" w:rsidR="000D75DD" w:rsidRPr="000D75DD" w:rsidRDefault="000D75DD" w:rsidP="000D75DD">
            <w:pPr>
              <w:numPr>
                <w:ilvl w:val="0"/>
                <w:numId w:val="24"/>
              </w:numPr>
              <w:spacing w:before="100" w:beforeAutospacing="1" w:after="100" w:afterAutospacing="1" w:line="240" w:lineRule="auto"/>
              <w:rPr>
                <w:rFonts w:ascii="Arial" w:eastAsia="Times New Roman" w:hAnsi="Arial" w:cs="Arial"/>
                <w:sz w:val="16"/>
                <w:szCs w:val="16"/>
                <w:lang w:eastAsia="en-GB"/>
              </w:rPr>
            </w:pPr>
            <w:r w:rsidRPr="000D75DD">
              <w:rPr>
                <w:rFonts w:ascii="Arial" w:eastAsia="Times New Roman" w:hAnsi="Arial" w:cs="Arial"/>
                <w:sz w:val="16"/>
                <w:szCs w:val="16"/>
                <w:lang w:eastAsia="en-GB"/>
              </w:rPr>
              <w:t xml:space="preserve">What factors shape mobile commerce adoption and trust in low-bandwidth environments? </w:t>
            </w:r>
          </w:p>
          <w:p w14:paraId="2A307CE7" w14:textId="26180481" w:rsidR="000D75DD" w:rsidRPr="000D75DD" w:rsidRDefault="000D75DD" w:rsidP="000D75DD">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0D75DD">
              <w:rPr>
                <w:rFonts w:ascii="Arial" w:eastAsia="Times New Roman" w:hAnsi="Arial" w:cs="Arial"/>
                <w:sz w:val="16"/>
                <w:szCs w:val="16"/>
                <w:lang w:eastAsia="en-GB"/>
              </w:rPr>
              <w:t>How is generative AI transforming marketing personalisation and consumer sentiment analysis across African e-commerce platforms?</w:t>
            </w:r>
          </w:p>
        </w:tc>
      </w:tr>
    </w:tbl>
    <w:p w14:paraId="74CF70BE" w14:textId="77777777" w:rsidR="008F3482" w:rsidRDefault="008F3482" w:rsidP="008F3482">
      <w:pPr>
        <w:spacing w:after="60"/>
      </w:pPr>
    </w:p>
    <w:tbl>
      <w:tblPr>
        <w:tblW w:w="9360" w:type="dxa"/>
        <w:tblBorders>
          <w:top w:val="dashed" w:sz="4" w:space="0" w:color="C8B98A"/>
          <w:left w:val="dashed" w:sz="4" w:space="0" w:color="C8B98A"/>
          <w:bottom w:val="dashed" w:sz="4" w:space="0" w:color="C8B98A"/>
          <w:right w:val="dashed" w:sz="4" w:space="0" w:color="C8B98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8F3482" w14:paraId="2AEF6B62" w14:textId="77777777" w:rsidTr="007D0ED2">
        <w:tc>
          <w:tcPr>
            <w:tcW w:w="900" w:type="dxa"/>
            <w:tcBorders>
              <w:top w:val="none" w:sz="0" w:space="0" w:color="FFFFFF"/>
              <w:left w:val="none" w:sz="0" w:space="0" w:color="FFFFFF"/>
              <w:bottom w:val="none" w:sz="0" w:space="0" w:color="FFFFFF"/>
              <w:right w:val="none" w:sz="0" w:space="0" w:color="FFFFFF"/>
            </w:tcBorders>
            <w:shd w:val="clear" w:color="auto" w:fill="2C4A2E"/>
            <w:tcMar>
              <w:top w:w="160" w:type="dxa"/>
              <w:left w:w="100" w:type="dxa"/>
              <w:bottom w:w="160" w:type="dxa"/>
              <w:right w:w="100" w:type="dxa"/>
            </w:tcMar>
          </w:tcPr>
          <w:p w14:paraId="55252674" w14:textId="77777777" w:rsidR="008F3482" w:rsidRDefault="008F3482" w:rsidP="007D0ED2">
            <w:pPr>
              <w:jc w:val="center"/>
            </w:pPr>
            <w:r>
              <w:rPr>
                <w:rFonts w:ascii="Arial" w:eastAsia="Arial" w:hAnsi="Arial" w:cs="Arial"/>
                <w:b/>
                <w:bCs/>
                <w:color w:val="C9A227"/>
                <w:sz w:val="36"/>
                <w:szCs w:val="36"/>
              </w:rPr>
              <w:t>15</w:t>
            </w:r>
          </w:p>
        </w:tc>
        <w:tc>
          <w:tcPr>
            <w:tcW w:w="8460" w:type="dxa"/>
            <w:tcBorders>
              <w:top w:val="none" w:sz="0" w:space="0" w:color="FFFFFF"/>
              <w:left w:val="none" w:sz="0" w:space="0" w:color="FFFFFF"/>
              <w:bottom w:val="none" w:sz="0" w:space="0" w:color="FFFFFF"/>
              <w:right w:val="none" w:sz="0" w:space="0" w:color="FFFFFF"/>
            </w:tcBorders>
            <w:shd w:val="clear" w:color="auto" w:fill="F5F0E8"/>
            <w:tcMar>
              <w:top w:w="120" w:type="dxa"/>
              <w:left w:w="180" w:type="dxa"/>
              <w:bottom w:w="160" w:type="dxa"/>
              <w:right w:w="120" w:type="dxa"/>
            </w:tcMar>
          </w:tcPr>
          <w:p w14:paraId="0D410C88" w14:textId="77777777" w:rsidR="008F3482" w:rsidRDefault="008F3482" w:rsidP="007D0ED2">
            <w:r>
              <w:rPr>
                <w:rFonts w:ascii="Arial" w:eastAsia="Arial" w:hAnsi="Arial" w:cs="Arial"/>
                <w:b/>
                <w:bCs/>
                <w:color w:val="1A3A1C"/>
                <w:sz w:val="26"/>
                <w:szCs w:val="26"/>
              </w:rPr>
              <w:t>Accounting, Auditing &amp; Corporate Reporting</w:t>
            </w:r>
          </w:p>
          <w:p w14:paraId="138A6F76" w14:textId="77777777" w:rsidR="008F3482" w:rsidRDefault="008F3482" w:rsidP="007D0ED2">
            <w:pPr>
              <w:spacing w:before="20" w:after="60"/>
            </w:pPr>
            <w:r>
              <w:rPr>
                <w:rFonts w:ascii="Arial" w:eastAsia="Arial" w:hAnsi="Arial" w:cs="Arial"/>
                <w:i/>
                <w:iCs/>
                <w:color w:val="C9A227"/>
                <w:sz w:val="20"/>
                <w:szCs w:val="20"/>
              </w:rPr>
              <w:t>Accountancy / Financial Reporting</w:t>
            </w:r>
          </w:p>
          <w:p w14:paraId="67465056" w14:textId="77777777" w:rsidR="00FB27D9" w:rsidRPr="00FB27D9" w:rsidRDefault="00FB27D9" w:rsidP="00FB27D9">
            <w:pPr>
              <w:numPr>
                <w:ilvl w:val="0"/>
                <w:numId w:val="25"/>
              </w:numPr>
              <w:spacing w:before="100" w:beforeAutospacing="1" w:after="100" w:afterAutospacing="1" w:line="240" w:lineRule="auto"/>
              <w:rPr>
                <w:rFonts w:ascii="Arial" w:eastAsia="Times New Roman" w:hAnsi="Arial" w:cs="Arial"/>
                <w:sz w:val="16"/>
                <w:szCs w:val="16"/>
                <w:lang w:eastAsia="en-GB"/>
              </w:rPr>
            </w:pPr>
            <w:r w:rsidRPr="00FB27D9">
              <w:rPr>
                <w:rFonts w:ascii="Arial" w:eastAsia="Times New Roman" w:hAnsi="Arial" w:cs="Arial"/>
                <w:sz w:val="16"/>
                <w:szCs w:val="16"/>
                <w:lang w:eastAsia="en-GB"/>
              </w:rPr>
              <w:t xml:space="preserve">What challenges does IFRS adoption present for financial statement quality in Nigerian listed firms? </w:t>
            </w:r>
          </w:p>
          <w:p w14:paraId="0F84D58D" w14:textId="77777777" w:rsidR="00FB27D9" w:rsidRPr="00FB27D9" w:rsidRDefault="00FB27D9" w:rsidP="00FB27D9">
            <w:pPr>
              <w:numPr>
                <w:ilvl w:val="0"/>
                <w:numId w:val="25"/>
              </w:numPr>
              <w:spacing w:before="100" w:beforeAutospacing="1" w:after="100" w:afterAutospacing="1" w:line="240" w:lineRule="auto"/>
              <w:rPr>
                <w:rFonts w:ascii="Arial" w:eastAsia="Times New Roman" w:hAnsi="Arial" w:cs="Arial"/>
                <w:sz w:val="16"/>
                <w:szCs w:val="16"/>
                <w:lang w:eastAsia="en-GB"/>
              </w:rPr>
            </w:pPr>
            <w:r w:rsidRPr="00FB27D9">
              <w:rPr>
                <w:rFonts w:ascii="Arial" w:eastAsia="Times New Roman" w:hAnsi="Arial" w:cs="Arial"/>
                <w:sz w:val="16"/>
                <w:szCs w:val="16"/>
                <w:lang w:eastAsia="en-GB"/>
              </w:rPr>
              <w:t xml:space="preserve">How can forensic accounting strengthen fraud detection in Nigerian public institutions? </w:t>
            </w:r>
          </w:p>
          <w:p w14:paraId="760141AF" w14:textId="77777777" w:rsidR="00FB27D9" w:rsidRPr="00FB27D9" w:rsidRDefault="00FB27D9" w:rsidP="00FB27D9">
            <w:pPr>
              <w:numPr>
                <w:ilvl w:val="0"/>
                <w:numId w:val="25"/>
              </w:numPr>
              <w:spacing w:before="100" w:beforeAutospacing="1" w:after="100" w:afterAutospacing="1" w:line="240" w:lineRule="auto"/>
              <w:rPr>
                <w:rFonts w:ascii="Arial" w:eastAsia="Times New Roman" w:hAnsi="Arial" w:cs="Arial"/>
                <w:sz w:val="16"/>
                <w:szCs w:val="16"/>
                <w:lang w:eastAsia="en-GB"/>
              </w:rPr>
            </w:pPr>
            <w:r w:rsidRPr="00FB27D9">
              <w:rPr>
                <w:rFonts w:ascii="Arial" w:eastAsia="Times New Roman" w:hAnsi="Arial" w:cs="Arial"/>
                <w:sz w:val="16"/>
                <w:szCs w:val="16"/>
                <w:lang w:eastAsia="en-GB"/>
              </w:rPr>
              <w:t xml:space="preserve">How are sustainability and integrated reporting practices evolving among African corporates? </w:t>
            </w:r>
          </w:p>
          <w:p w14:paraId="2941D102" w14:textId="77777777" w:rsidR="00FB27D9" w:rsidRPr="00FB27D9" w:rsidRDefault="00FB27D9" w:rsidP="00FB27D9">
            <w:pPr>
              <w:numPr>
                <w:ilvl w:val="0"/>
                <w:numId w:val="25"/>
              </w:numPr>
              <w:spacing w:before="100" w:beforeAutospacing="1" w:after="100" w:afterAutospacing="1" w:line="240" w:lineRule="auto"/>
              <w:rPr>
                <w:rFonts w:ascii="Arial" w:eastAsia="Times New Roman" w:hAnsi="Arial" w:cs="Arial"/>
                <w:sz w:val="16"/>
                <w:szCs w:val="16"/>
                <w:lang w:eastAsia="en-GB"/>
              </w:rPr>
            </w:pPr>
            <w:r w:rsidRPr="00FB27D9">
              <w:rPr>
                <w:rFonts w:ascii="Arial" w:eastAsia="Times New Roman" w:hAnsi="Arial" w:cs="Arial"/>
                <w:sz w:val="16"/>
                <w:szCs w:val="16"/>
                <w:lang w:eastAsia="en-GB"/>
              </w:rPr>
              <w:t>How can AI-powered audit analytics improve anomaly detection in public sector financial management?</w:t>
            </w:r>
          </w:p>
          <w:p w14:paraId="5B717702" w14:textId="77777777" w:rsidR="00FB27D9" w:rsidRPr="008F3482" w:rsidRDefault="00FB27D9" w:rsidP="007D0ED2">
            <w:pPr>
              <w:spacing w:before="20" w:after="20"/>
            </w:pPr>
          </w:p>
        </w:tc>
      </w:tr>
    </w:tbl>
    <w:p w14:paraId="3DF75868" w14:textId="77777777" w:rsidR="008F3482" w:rsidRDefault="008F3482" w:rsidP="008F3482">
      <w:pPr>
        <w:spacing w:after="60"/>
      </w:pPr>
    </w:p>
    <w:tbl>
      <w:tblPr>
        <w:tblW w:w="9360" w:type="dxa"/>
        <w:tblBorders>
          <w:top w:val="dashed" w:sz="4" w:space="0" w:color="C8B98A"/>
          <w:left w:val="dashed" w:sz="4" w:space="0" w:color="C8B98A"/>
          <w:bottom w:val="dashed" w:sz="4" w:space="0" w:color="C8B98A"/>
          <w:right w:val="dashed" w:sz="4" w:space="0" w:color="C8B98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8F3482" w14:paraId="5D6E557B" w14:textId="77777777" w:rsidTr="007D0ED2">
        <w:tc>
          <w:tcPr>
            <w:tcW w:w="900" w:type="dxa"/>
            <w:tcBorders>
              <w:top w:val="none" w:sz="0" w:space="0" w:color="FFFFFF"/>
              <w:left w:val="none" w:sz="0" w:space="0" w:color="FFFFFF"/>
              <w:bottom w:val="none" w:sz="0" w:space="0" w:color="FFFFFF"/>
              <w:right w:val="none" w:sz="0" w:space="0" w:color="FFFFFF"/>
            </w:tcBorders>
            <w:shd w:val="clear" w:color="auto" w:fill="2C4A2E"/>
            <w:tcMar>
              <w:top w:w="160" w:type="dxa"/>
              <w:left w:w="100" w:type="dxa"/>
              <w:bottom w:w="160" w:type="dxa"/>
              <w:right w:w="100" w:type="dxa"/>
            </w:tcMar>
          </w:tcPr>
          <w:p w14:paraId="55076466" w14:textId="77777777" w:rsidR="008F3482" w:rsidRDefault="008F3482" w:rsidP="007D0ED2">
            <w:pPr>
              <w:jc w:val="center"/>
            </w:pPr>
            <w:r>
              <w:rPr>
                <w:rFonts w:ascii="Arial" w:eastAsia="Arial" w:hAnsi="Arial" w:cs="Arial"/>
                <w:b/>
                <w:bCs/>
                <w:color w:val="C9A227"/>
                <w:sz w:val="36"/>
                <w:szCs w:val="36"/>
              </w:rPr>
              <w:t>16</w:t>
            </w:r>
          </w:p>
        </w:tc>
        <w:tc>
          <w:tcPr>
            <w:tcW w:w="8460" w:type="dxa"/>
            <w:tcBorders>
              <w:top w:val="none" w:sz="0" w:space="0" w:color="FFFFFF"/>
              <w:left w:val="none" w:sz="0" w:space="0" w:color="FFFFFF"/>
              <w:bottom w:val="none" w:sz="0" w:space="0" w:color="FFFFFF"/>
              <w:right w:val="none" w:sz="0" w:space="0" w:color="FFFFFF"/>
            </w:tcBorders>
            <w:shd w:val="clear" w:color="auto" w:fill="F5F0E8"/>
            <w:tcMar>
              <w:top w:w="120" w:type="dxa"/>
              <w:left w:w="180" w:type="dxa"/>
              <w:bottom w:w="160" w:type="dxa"/>
              <w:right w:w="120" w:type="dxa"/>
            </w:tcMar>
          </w:tcPr>
          <w:p w14:paraId="17A375FF" w14:textId="77777777" w:rsidR="008F3482" w:rsidRDefault="008F3482" w:rsidP="007D0ED2">
            <w:r>
              <w:rPr>
                <w:rFonts w:ascii="Arial" w:eastAsia="Arial" w:hAnsi="Arial" w:cs="Arial"/>
                <w:b/>
                <w:bCs/>
                <w:color w:val="1A3A1C"/>
                <w:sz w:val="26"/>
                <w:szCs w:val="26"/>
              </w:rPr>
              <w:t>Insurance, Risk Management &amp; Social Protection</w:t>
            </w:r>
          </w:p>
          <w:p w14:paraId="74F2826A" w14:textId="77777777" w:rsidR="008F3482" w:rsidRDefault="008F3482" w:rsidP="007D0ED2">
            <w:pPr>
              <w:spacing w:before="20" w:after="60"/>
            </w:pPr>
            <w:r>
              <w:rPr>
                <w:rFonts w:ascii="Arial" w:eastAsia="Arial" w:hAnsi="Arial" w:cs="Arial"/>
                <w:i/>
                <w:iCs/>
                <w:color w:val="C9A227"/>
                <w:sz w:val="20"/>
                <w:szCs w:val="20"/>
              </w:rPr>
              <w:t>Insurance / Actuarial Studies</w:t>
            </w:r>
          </w:p>
          <w:p w14:paraId="168200FD" w14:textId="77777777" w:rsidR="008F3482" w:rsidRDefault="008F3482" w:rsidP="007D0ED2">
            <w:pPr>
              <w:spacing w:after="80"/>
            </w:pPr>
            <w:r>
              <w:rPr>
                <w:rFonts w:ascii="Arial" w:eastAsia="Arial" w:hAnsi="Arial" w:cs="Arial"/>
                <w:color w:val="2C2C2C"/>
                <w:sz w:val="20"/>
                <w:szCs w:val="20"/>
              </w:rPr>
              <w:t>Insurance penetration, takaful models, agricultural risk, and informal social protection mechanisms across Africa.</w:t>
            </w:r>
          </w:p>
          <w:p w14:paraId="5CB1C255" w14:textId="4534BA6F" w:rsidR="001F0D52" w:rsidRDefault="001F0D52" w:rsidP="007D0ED2">
            <w:pPr>
              <w:spacing w:before="20" w:after="20"/>
              <w:rPr>
                <w:rFonts w:ascii="Arial" w:eastAsia="Arial" w:hAnsi="Arial" w:cs="Arial"/>
                <w:color w:val="000000" w:themeColor="text1"/>
                <w:sz w:val="19"/>
                <w:szCs w:val="19"/>
              </w:rPr>
            </w:pPr>
          </w:p>
          <w:p w14:paraId="642802ED" w14:textId="77777777" w:rsidR="00BF7B86" w:rsidRDefault="001F0D52" w:rsidP="001F0D52">
            <w:pPr>
              <w:pStyle w:val="ListParagraph"/>
              <w:numPr>
                <w:ilvl w:val="0"/>
                <w:numId w:val="32"/>
              </w:numPr>
              <w:spacing w:after="0" w:line="240" w:lineRule="auto"/>
              <w:rPr>
                <w:rFonts w:ascii="Arial" w:eastAsia="Times New Roman" w:hAnsi="Arial" w:cs="Arial"/>
                <w:sz w:val="18"/>
                <w:szCs w:val="18"/>
                <w:lang w:val="en-GB" w:eastAsia="en-GB"/>
              </w:rPr>
            </w:pPr>
            <w:r w:rsidRPr="00BF7B86">
              <w:rPr>
                <w:rFonts w:ascii="Arial" w:eastAsia="Times New Roman" w:hAnsi="Arial" w:cs="Arial"/>
                <w:sz w:val="18"/>
                <w:szCs w:val="18"/>
                <w:lang w:val="en-GB" w:eastAsia="en-GB"/>
              </w:rPr>
              <w:t xml:space="preserve">What behavioural, institutional, and structural barriers continue to limit insurance penetration in Nigeria? </w:t>
            </w:r>
          </w:p>
          <w:p w14:paraId="5AAEB348" w14:textId="77777777" w:rsidR="00BF7B86" w:rsidRDefault="001F0D52" w:rsidP="001F0D52">
            <w:pPr>
              <w:pStyle w:val="ListParagraph"/>
              <w:numPr>
                <w:ilvl w:val="0"/>
                <w:numId w:val="32"/>
              </w:numPr>
              <w:spacing w:after="0" w:line="240" w:lineRule="auto"/>
              <w:rPr>
                <w:rFonts w:ascii="Arial" w:eastAsia="Times New Roman" w:hAnsi="Arial" w:cs="Arial"/>
                <w:sz w:val="18"/>
                <w:szCs w:val="18"/>
                <w:lang w:val="en-GB" w:eastAsia="en-GB"/>
              </w:rPr>
            </w:pPr>
            <w:r w:rsidRPr="00BF7B86">
              <w:rPr>
                <w:rFonts w:ascii="Arial" w:eastAsia="Times New Roman" w:hAnsi="Arial" w:cs="Arial"/>
                <w:sz w:val="18"/>
                <w:szCs w:val="18"/>
                <w:lang w:val="en-GB" w:eastAsia="en-GB"/>
              </w:rPr>
              <w:t xml:space="preserve"> How can microinsurance and index-based agricultural insurance improve risk resilience among smallholder farmers? </w:t>
            </w:r>
          </w:p>
          <w:p w14:paraId="5ABEB002" w14:textId="77777777" w:rsidR="00BF7B86" w:rsidRDefault="001F0D52" w:rsidP="00BF7B86">
            <w:pPr>
              <w:pStyle w:val="ListParagraph"/>
              <w:numPr>
                <w:ilvl w:val="0"/>
                <w:numId w:val="32"/>
              </w:numPr>
              <w:spacing w:after="0" w:line="240" w:lineRule="auto"/>
              <w:rPr>
                <w:rFonts w:ascii="Arial" w:eastAsia="Times New Roman" w:hAnsi="Arial" w:cs="Arial"/>
                <w:sz w:val="18"/>
                <w:szCs w:val="18"/>
                <w:lang w:val="en-GB" w:eastAsia="en-GB"/>
              </w:rPr>
            </w:pPr>
            <w:r w:rsidRPr="00BF7B86">
              <w:rPr>
                <w:rFonts w:ascii="Arial" w:eastAsia="Times New Roman" w:hAnsi="Arial" w:cs="Arial"/>
                <w:sz w:val="18"/>
                <w:szCs w:val="18"/>
                <w:lang w:val="en-GB" w:eastAsia="en-GB"/>
              </w:rPr>
              <w:t xml:space="preserve">What factors drive the adoption and growth of Takaful and Islamic insurance models in Northern Nigeria and the Sahel region? </w:t>
            </w:r>
          </w:p>
          <w:p w14:paraId="4AB002F5" w14:textId="3DED7C19" w:rsidR="001F0D52" w:rsidRPr="00BF7B86" w:rsidRDefault="001F0D52" w:rsidP="00BF7B86">
            <w:pPr>
              <w:pStyle w:val="ListParagraph"/>
              <w:numPr>
                <w:ilvl w:val="0"/>
                <w:numId w:val="32"/>
              </w:numPr>
              <w:spacing w:after="0" w:line="240" w:lineRule="auto"/>
              <w:rPr>
                <w:rFonts w:ascii="Arial" w:eastAsia="Times New Roman" w:hAnsi="Arial" w:cs="Arial"/>
                <w:sz w:val="18"/>
                <w:szCs w:val="18"/>
                <w:lang w:val="en-GB" w:eastAsia="en-GB"/>
              </w:rPr>
            </w:pPr>
            <w:r w:rsidRPr="00BF7B86">
              <w:rPr>
                <w:rFonts w:ascii="Arial" w:eastAsia="Times New Roman" w:hAnsi="Arial" w:cs="Arial"/>
                <w:sz w:val="18"/>
                <w:szCs w:val="18"/>
                <w:lang w:val="en-GB" w:eastAsia="en-GB"/>
              </w:rPr>
              <w:t>How can machine learning transform actuarial risk modelling, claims analytics, and fraud detection in African insurance markets?</w:t>
            </w:r>
          </w:p>
        </w:tc>
      </w:tr>
    </w:tbl>
    <w:p w14:paraId="6CD23FC6" w14:textId="77777777" w:rsidR="008F3482" w:rsidRDefault="008F3482" w:rsidP="008F3482">
      <w:pPr>
        <w:spacing w:after="60"/>
      </w:pPr>
    </w:p>
    <w:tbl>
      <w:tblPr>
        <w:tblW w:w="9360" w:type="dxa"/>
        <w:tblBorders>
          <w:top w:val="dashed" w:sz="4" w:space="0" w:color="C8B98A"/>
          <w:left w:val="dashed" w:sz="4" w:space="0" w:color="C8B98A"/>
          <w:bottom w:val="dashed" w:sz="4" w:space="0" w:color="C8B98A"/>
          <w:right w:val="dashed" w:sz="4" w:space="0" w:color="C8B98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8F3482" w14:paraId="4856E898" w14:textId="77777777" w:rsidTr="007D0ED2">
        <w:tc>
          <w:tcPr>
            <w:tcW w:w="900" w:type="dxa"/>
            <w:tcBorders>
              <w:top w:val="none" w:sz="0" w:space="0" w:color="FFFFFF"/>
              <w:left w:val="none" w:sz="0" w:space="0" w:color="FFFFFF"/>
              <w:bottom w:val="none" w:sz="0" w:space="0" w:color="FFFFFF"/>
              <w:right w:val="none" w:sz="0" w:space="0" w:color="FFFFFF"/>
            </w:tcBorders>
            <w:shd w:val="clear" w:color="auto" w:fill="2C4A2E"/>
            <w:tcMar>
              <w:top w:w="160" w:type="dxa"/>
              <w:left w:w="100" w:type="dxa"/>
              <w:bottom w:w="160" w:type="dxa"/>
              <w:right w:w="100" w:type="dxa"/>
            </w:tcMar>
          </w:tcPr>
          <w:p w14:paraId="58E584F1" w14:textId="77777777" w:rsidR="008F3482" w:rsidRDefault="008F3482" w:rsidP="007D0ED2">
            <w:pPr>
              <w:jc w:val="center"/>
            </w:pPr>
            <w:r>
              <w:rPr>
                <w:rFonts w:ascii="Arial" w:eastAsia="Arial" w:hAnsi="Arial" w:cs="Arial"/>
                <w:b/>
                <w:bCs/>
                <w:color w:val="C9A227"/>
                <w:sz w:val="36"/>
                <w:szCs w:val="36"/>
              </w:rPr>
              <w:t>17</w:t>
            </w:r>
          </w:p>
        </w:tc>
        <w:tc>
          <w:tcPr>
            <w:tcW w:w="8460" w:type="dxa"/>
            <w:tcBorders>
              <w:top w:val="none" w:sz="0" w:space="0" w:color="FFFFFF"/>
              <w:left w:val="none" w:sz="0" w:space="0" w:color="FFFFFF"/>
              <w:bottom w:val="none" w:sz="0" w:space="0" w:color="FFFFFF"/>
              <w:right w:val="none" w:sz="0" w:space="0" w:color="FFFFFF"/>
            </w:tcBorders>
            <w:shd w:val="clear" w:color="auto" w:fill="F5F0E8"/>
            <w:tcMar>
              <w:top w:w="120" w:type="dxa"/>
              <w:left w:w="180" w:type="dxa"/>
              <w:bottom w:w="160" w:type="dxa"/>
              <w:right w:w="120" w:type="dxa"/>
            </w:tcMar>
          </w:tcPr>
          <w:p w14:paraId="7829EEAF" w14:textId="77777777" w:rsidR="008F3482" w:rsidRDefault="008F3482" w:rsidP="007D0ED2">
            <w:r>
              <w:rPr>
                <w:rFonts w:ascii="Arial" w:eastAsia="Arial" w:hAnsi="Arial" w:cs="Arial"/>
                <w:b/>
                <w:bCs/>
                <w:color w:val="1A3A1C"/>
                <w:sz w:val="26"/>
                <w:szCs w:val="26"/>
              </w:rPr>
              <w:t>Finance, Banking &amp; Capital Market Development</w:t>
            </w:r>
          </w:p>
          <w:p w14:paraId="7BB6A74E" w14:textId="77777777" w:rsidR="008F3482" w:rsidRDefault="008F3482" w:rsidP="007D0ED2">
            <w:pPr>
              <w:spacing w:before="20" w:after="60"/>
            </w:pPr>
            <w:r>
              <w:rPr>
                <w:rFonts w:ascii="Arial" w:eastAsia="Arial" w:hAnsi="Arial" w:cs="Arial"/>
                <w:i/>
                <w:iCs/>
                <w:color w:val="C9A227"/>
                <w:sz w:val="20"/>
                <w:szCs w:val="20"/>
              </w:rPr>
              <w:t>Finance / Economics</w:t>
            </w:r>
          </w:p>
          <w:p w14:paraId="482E2259" w14:textId="77DBCFFC" w:rsidR="006625B0" w:rsidRPr="006625B0" w:rsidRDefault="008F3482" w:rsidP="006625B0">
            <w:pPr>
              <w:spacing w:after="80"/>
            </w:pPr>
            <w:r>
              <w:rPr>
                <w:rFonts w:ascii="Arial" w:eastAsia="Arial" w:hAnsi="Arial" w:cs="Arial"/>
                <w:color w:val="2C2C2C"/>
                <w:sz w:val="20"/>
                <w:szCs w:val="20"/>
              </w:rPr>
              <w:t>Financial inclusion, capital market deepening, fintech regulation, and monetary policy outcomes in Nigeria and Africa.</w:t>
            </w:r>
          </w:p>
          <w:p w14:paraId="08FAC302" w14:textId="77777777" w:rsidR="006625B0" w:rsidRDefault="006625B0" w:rsidP="006625B0">
            <w:pPr>
              <w:pStyle w:val="ListParagraph"/>
              <w:numPr>
                <w:ilvl w:val="0"/>
                <w:numId w:val="31"/>
              </w:numPr>
              <w:spacing w:after="0" w:line="240" w:lineRule="auto"/>
              <w:rPr>
                <w:rFonts w:ascii="Arial" w:eastAsia="Times New Roman" w:hAnsi="Arial" w:cs="Arial"/>
                <w:sz w:val="18"/>
                <w:szCs w:val="18"/>
                <w:lang w:val="en-GB" w:eastAsia="en-GB"/>
              </w:rPr>
            </w:pPr>
            <w:r w:rsidRPr="006625B0">
              <w:rPr>
                <w:rFonts w:ascii="Arial" w:eastAsia="Times New Roman" w:hAnsi="Arial" w:cs="Arial"/>
                <w:sz w:val="18"/>
                <w:szCs w:val="18"/>
                <w:lang w:val="en-GB" w:eastAsia="en-GB"/>
              </w:rPr>
              <w:t xml:space="preserve">How does fintech regulation shape financial inclusion among Nigeria’s unbanked and underbanked populations? </w:t>
            </w:r>
          </w:p>
          <w:p w14:paraId="7A2C292F" w14:textId="77777777" w:rsidR="006625B0" w:rsidRDefault="006625B0" w:rsidP="006625B0">
            <w:pPr>
              <w:pStyle w:val="ListParagraph"/>
              <w:numPr>
                <w:ilvl w:val="0"/>
                <w:numId w:val="31"/>
              </w:numPr>
              <w:spacing w:after="0" w:line="240" w:lineRule="auto"/>
              <w:rPr>
                <w:rFonts w:ascii="Arial" w:eastAsia="Times New Roman" w:hAnsi="Arial" w:cs="Arial"/>
                <w:sz w:val="18"/>
                <w:szCs w:val="18"/>
                <w:lang w:val="en-GB" w:eastAsia="en-GB"/>
              </w:rPr>
            </w:pPr>
            <w:r w:rsidRPr="006625B0">
              <w:rPr>
                <w:rFonts w:ascii="Arial" w:eastAsia="Times New Roman" w:hAnsi="Arial" w:cs="Arial"/>
                <w:sz w:val="18"/>
                <w:szCs w:val="18"/>
                <w:lang w:val="en-GB" w:eastAsia="en-GB"/>
              </w:rPr>
              <w:t xml:space="preserve">What role can capital market development play in closing SME financing gaps across Sub-Saharan Africa? </w:t>
            </w:r>
          </w:p>
          <w:p w14:paraId="43764B29" w14:textId="77777777" w:rsidR="006625B0" w:rsidRDefault="006625B0" w:rsidP="006625B0">
            <w:pPr>
              <w:pStyle w:val="ListParagraph"/>
              <w:numPr>
                <w:ilvl w:val="0"/>
                <w:numId w:val="31"/>
              </w:numPr>
              <w:spacing w:after="0" w:line="240" w:lineRule="auto"/>
              <w:rPr>
                <w:rFonts w:ascii="Arial" w:eastAsia="Times New Roman" w:hAnsi="Arial" w:cs="Arial"/>
                <w:sz w:val="18"/>
                <w:szCs w:val="18"/>
                <w:lang w:val="en-GB" w:eastAsia="en-GB"/>
              </w:rPr>
            </w:pPr>
            <w:r w:rsidRPr="006625B0">
              <w:rPr>
                <w:rFonts w:ascii="Arial" w:eastAsia="Times New Roman" w:hAnsi="Arial" w:cs="Arial"/>
                <w:sz w:val="18"/>
                <w:szCs w:val="18"/>
                <w:lang w:val="en-GB" w:eastAsia="en-GB"/>
              </w:rPr>
              <w:t xml:space="preserve"> How do exchange rate volatility and monetary policy uncertainty influence investment decision-making in Nigeria? </w:t>
            </w:r>
          </w:p>
          <w:p w14:paraId="1CFD9C03" w14:textId="1C4CA583" w:rsidR="006625B0" w:rsidRPr="006625B0" w:rsidRDefault="006625B0" w:rsidP="006625B0">
            <w:pPr>
              <w:pStyle w:val="ListParagraph"/>
              <w:numPr>
                <w:ilvl w:val="0"/>
                <w:numId w:val="31"/>
              </w:numPr>
              <w:spacing w:after="0" w:line="240" w:lineRule="auto"/>
              <w:rPr>
                <w:rFonts w:ascii="Arial" w:eastAsia="Times New Roman" w:hAnsi="Arial" w:cs="Arial"/>
                <w:sz w:val="18"/>
                <w:szCs w:val="18"/>
                <w:lang w:val="en-GB" w:eastAsia="en-GB"/>
              </w:rPr>
            </w:pPr>
            <w:r w:rsidRPr="006625B0">
              <w:rPr>
                <w:rFonts w:ascii="Arial" w:eastAsia="Times New Roman" w:hAnsi="Arial" w:cs="Arial"/>
                <w:sz w:val="18"/>
                <w:szCs w:val="18"/>
                <w:lang w:val="en-GB" w:eastAsia="en-GB"/>
              </w:rPr>
              <w:t>How are artificial intelligence, algorithmic trading, credit scoring, and robo-advisory services reshaping African financial markets?</w:t>
            </w:r>
          </w:p>
        </w:tc>
      </w:tr>
    </w:tbl>
    <w:p w14:paraId="4925F053" w14:textId="77777777" w:rsidR="008F3482" w:rsidRDefault="008F3482" w:rsidP="008F3482">
      <w:pPr>
        <w:spacing w:after="60"/>
      </w:pPr>
    </w:p>
    <w:p w14:paraId="367B4792" w14:textId="4EF37409" w:rsidR="007F128F" w:rsidRDefault="007F128F" w:rsidP="007F128F">
      <w:pPr>
        <w:pBdr>
          <w:bottom w:val="single" w:sz="8" w:space="4" w:color="C8922A"/>
        </w:pBdr>
        <w:spacing w:before="280" w:after="160"/>
      </w:pPr>
      <w:r>
        <w:rPr>
          <w:rFonts w:ascii="Arial" w:hAnsi="Arial"/>
          <w:b/>
          <w:color w:val="1A3A2A"/>
          <w:sz w:val="36"/>
        </w:rPr>
        <w:lastRenderedPageBreak/>
        <w:t>PRE-CONFERENCE ACTIVITIES</w:t>
      </w:r>
    </w:p>
    <w:p w14:paraId="1404EC3C" w14:textId="77777777" w:rsidR="006142B0" w:rsidRDefault="006142B0" w:rsidP="006142B0">
      <w:pPr>
        <w:spacing w:before="6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5355"/>
      </w:tblGrid>
      <w:tr w:rsidR="00FD2C57" w14:paraId="01AF184B"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2C2C2C"/>
            <w:tcMar>
              <w:top w:w="80" w:type="dxa"/>
              <w:left w:w="140" w:type="dxa"/>
              <w:bottom w:w="80" w:type="dxa"/>
              <w:right w:w="80" w:type="dxa"/>
            </w:tcMar>
          </w:tcPr>
          <w:p w14:paraId="1BE7694E" w14:textId="77777777" w:rsidR="00FD2C57" w:rsidRDefault="00FD2C57" w:rsidP="007D0ED2">
            <w:r>
              <w:rPr>
                <w:rFonts w:ascii="Arial" w:eastAsia="Arial" w:hAnsi="Arial" w:cs="Arial"/>
                <w:b/>
                <w:bCs/>
                <w:color w:val="FFFFFF"/>
                <w:sz w:val="18"/>
                <w:szCs w:val="18"/>
              </w:rPr>
              <w:t>Date</w:t>
            </w:r>
          </w:p>
        </w:tc>
        <w:tc>
          <w:tcPr>
            <w:tcW w:w="2200" w:type="dxa"/>
            <w:tcBorders>
              <w:top w:val="single" w:sz="1" w:space="0" w:color="DDDDDD"/>
              <w:left w:val="single" w:sz="1" w:space="0" w:color="DDDDDD"/>
              <w:bottom w:val="single" w:sz="1" w:space="0" w:color="DDDDDD"/>
              <w:right w:val="single" w:sz="1" w:space="0" w:color="DDDDDD"/>
            </w:tcBorders>
            <w:shd w:val="clear" w:color="auto" w:fill="2C2C2C"/>
            <w:tcMar>
              <w:top w:w="80" w:type="dxa"/>
              <w:left w:w="140" w:type="dxa"/>
              <w:bottom w:w="80" w:type="dxa"/>
              <w:right w:w="80" w:type="dxa"/>
            </w:tcMar>
          </w:tcPr>
          <w:p w14:paraId="2ADC1AA2" w14:textId="77777777" w:rsidR="00FD2C57" w:rsidRDefault="00FD2C57" w:rsidP="007D0ED2">
            <w:r>
              <w:rPr>
                <w:rFonts w:ascii="Arial" w:eastAsia="Arial" w:hAnsi="Arial" w:cs="Arial"/>
                <w:b/>
                <w:bCs/>
                <w:color w:val="FFFFFF"/>
                <w:sz w:val="18"/>
                <w:szCs w:val="18"/>
              </w:rPr>
              <w:t>Event / Action</w:t>
            </w:r>
          </w:p>
        </w:tc>
        <w:tc>
          <w:tcPr>
            <w:tcW w:w="5355" w:type="dxa"/>
            <w:tcBorders>
              <w:top w:val="single" w:sz="1" w:space="0" w:color="DDDDDD"/>
              <w:left w:val="single" w:sz="1" w:space="0" w:color="DDDDDD"/>
              <w:bottom w:val="single" w:sz="1" w:space="0" w:color="DDDDDD"/>
              <w:right w:val="single" w:sz="1" w:space="0" w:color="DDDDDD"/>
            </w:tcBorders>
            <w:shd w:val="clear" w:color="auto" w:fill="2C2C2C"/>
            <w:tcMar>
              <w:top w:w="80" w:type="dxa"/>
              <w:left w:w="140" w:type="dxa"/>
              <w:bottom w:w="80" w:type="dxa"/>
              <w:right w:w="80" w:type="dxa"/>
            </w:tcMar>
          </w:tcPr>
          <w:p w14:paraId="58F67338" w14:textId="77777777" w:rsidR="00FD2C57" w:rsidRDefault="00FD2C57" w:rsidP="007D0ED2">
            <w:r>
              <w:rPr>
                <w:rFonts w:ascii="Arial" w:eastAsia="Arial" w:hAnsi="Arial" w:cs="Arial"/>
                <w:b/>
                <w:bCs/>
                <w:color w:val="FFFFFF"/>
                <w:sz w:val="18"/>
                <w:szCs w:val="18"/>
              </w:rPr>
              <w:t>Details &amp; Responsibilities</w:t>
            </w:r>
          </w:p>
        </w:tc>
      </w:tr>
      <w:tr w:rsidR="0076037B" w14:paraId="50E44CFF"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348FD092" w14:textId="452BA585" w:rsidR="0076037B" w:rsidRDefault="00C14966" w:rsidP="007D0ED2">
            <w:r>
              <w:t>June 1</w:t>
            </w:r>
          </w:p>
        </w:tc>
        <w:tc>
          <w:tcPr>
            <w:tcW w:w="2200" w:type="dxa"/>
            <w:tcBorders>
              <w:top w:val="single" w:sz="1" w:space="0" w:color="DDDDDD"/>
              <w:left w:val="single" w:sz="1" w:space="0" w:color="DDDDDD"/>
              <w:bottom w:val="single" w:sz="1" w:space="0" w:color="DDDDDD"/>
              <w:right w:val="single" w:sz="1" w:space="0" w:color="DDDDDD"/>
            </w:tcBorders>
            <w:shd w:val="clear" w:color="auto" w:fill="FADBD8"/>
            <w:tcMar>
              <w:top w:w="80" w:type="dxa"/>
              <w:left w:w="140" w:type="dxa"/>
              <w:bottom w:w="80" w:type="dxa"/>
              <w:right w:w="80" w:type="dxa"/>
            </w:tcMar>
          </w:tcPr>
          <w:p w14:paraId="0C414257" w14:textId="0851A7F0" w:rsidR="0076037B" w:rsidRDefault="00C14966" w:rsidP="007D0ED2">
            <w:pPr>
              <w:rPr>
                <w:rFonts w:ascii="Arial" w:eastAsia="Arial" w:hAnsi="Arial" w:cs="Arial"/>
                <w:b/>
                <w:bCs/>
                <w:color w:val="1A1A1A"/>
                <w:sz w:val="18"/>
                <w:szCs w:val="18"/>
              </w:rPr>
            </w:pPr>
            <w:r>
              <w:rPr>
                <w:rFonts w:ascii="Arial" w:eastAsia="Arial" w:hAnsi="Arial" w:cs="Arial"/>
                <w:b/>
                <w:bCs/>
                <w:color w:val="1A1A1A"/>
                <w:sz w:val="18"/>
                <w:szCs w:val="18"/>
              </w:rPr>
              <w:t xml:space="preserve">Subscribe to </w:t>
            </w:r>
            <w:r w:rsidR="0018741D">
              <w:rPr>
                <w:rFonts w:ascii="Arial" w:eastAsia="Arial" w:hAnsi="Arial" w:cs="Arial"/>
                <w:b/>
                <w:bCs/>
                <w:color w:val="1A1A1A"/>
                <w:sz w:val="18"/>
                <w:szCs w:val="18"/>
              </w:rPr>
              <w:t>open</w:t>
            </w:r>
            <w:r w:rsidR="0015447F">
              <w:rPr>
                <w:rFonts w:ascii="Arial" w:eastAsia="Arial" w:hAnsi="Arial" w:cs="Arial"/>
                <w:b/>
                <w:bCs/>
                <w:color w:val="1A1A1A"/>
                <w:sz w:val="18"/>
                <w:szCs w:val="18"/>
              </w:rPr>
              <w:t>review.net</w:t>
            </w:r>
          </w:p>
        </w:tc>
        <w:tc>
          <w:tcPr>
            <w:tcW w:w="5355"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3E9ABA27" w14:textId="679ED3D5" w:rsidR="0076037B" w:rsidRDefault="0015447F" w:rsidP="007D0ED2">
            <w:pPr>
              <w:rPr>
                <w:rFonts w:ascii="Arial" w:eastAsia="Arial" w:hAnsi="Arial" w:cs="Arial"/>
                <w:color w:val="444444"/>
                <w:sz w:val="17"/>
                <w:szCs w:val="17"/>
              </w:rPr>
            </w:pPr>
            <w:r>
              <w:t>Openreview.net</w:t>
            </w:r>
          </w:p>
        </w:tc>
      </w:tr>
      <w:tr w:rsidR="00FD2C57" w14:paraId="4571F57B"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3543ACC5" w14:textId="532E55F7" w:rsidR="00FD2C57" w:rsidRDefault="0076037B" w:rsidP="007D0ED2">
            <w:r>
              <w:t>June 1</w:t>
            </w:r>
          </w:p>
        </w:tc>
        <w:tc>
          <w:tcPr>
            <w:tcW w:w="2200" w:type="dxa"/>
            <w:tcBorders>
              <w:top w:val="single" w:sz="1" w:space="0" w:color="DDDDDD"/>
              <w:left w:val="single" w:sz="1" w:space="0" w:color="DDDDDD"/>
              <w:bottom w:val="single" w:sz="1" w:space="0" w:color="DDDDDD"/>
              <w:right w:val="single" w:sz="1" w:space="0" w:color="DDDDDD"/>
            </w:tcBorders>
            <w:shd w:val="clear" w:color="auto" w:fill="FADBD8"/>
            <w:tcMar>
              <w:top w:w="80" w:type="dxa"/>
              <w:left w:w="140" w:type="dxa"/>
              <w:bottom w:w="80" w:type="dxa"/>
              <w:right w:w="80" w:type="dxa"/>
            </w:tcMar>
          </w:tcPr>
          <w:p w14:paraId="5D66083A" w14:textId="1820391D" w:rsidR="00FD2C57" w:rsidRDefault="00FD2C57" w:rsidP="007D0ED2">
            <w:r>
              <w:rPr>
                <w:rFonts w:ascii="Arial" w:eastAsia="Arial" w:hAnsi="Arial" w:cs="Arial"/>
                <w:b/>
                <w:bCs/>
                <w:color w:val="1A1A1A"/>
                <w:sz w:val="18"/>
                <w:szCs w:val="18"/>
              </w:rPr>
              <w:t xml:space="preserve">Call for abstracts </w:t>
            </w:r>
            <w:r w:rsidR="002B6EF4">
              <w:rPr>
                <w:rFonts w:ascii="Arial" w:eastAsia="Arial" w:hAnsi="Arial" w:cs="Arial"/>
                <w:b/>
                <w:bCs/>
                <w:color w:val="1A1A1A"/>
                <w:sz w:val="18"/>
                <w:szCs w:val="18"/>
              </w:rPr>
              <w:t xml:space="preserve">and full </w:t>
            </w:r>
            <w:r w:rsidR="00EE71F9">
              <w:rPr>
                <w:rFonts w:ascii="Arial" w:eastAsia="Arial" w:hAnsi="Arial" w:cs="Arial"/>
                <w:b/>
                <w:bCs/>
                <w:color w:val="1A1A1A"/>
                <w:sz w:val="18"/>
                <w:szCs w:val="18"/>
              </w:rPr>
              <w:t xml:space="preserve">papers </w:t>
            </w:r>
            <w:r>
              <w:rPr>
                <w:rFonts w:ascii="Arial" w:eastAsia="Arial" w:hAnsi="Arial" w:cs="Arial"/>
                <w:b/>
                <w:bCs/>
                <w:color w:val="1A1A1A"/>
                <w:sz w:val="18"/>
                <w:szCs w:val="18"/>
              </w:rPr>
              <w:t>issued</w:t>
            </w:r>
          </w:p>
        </w:tc>
        <w:tc>
          <w:tcPr>
            <w:tcW w:w="5355"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2E567276" w14:textId="46827F95" w:rsidR="00FD2C57" w:rsidRDefault="00FD2C57" w:rsidP="007D0ED2">
            <w:r>
              <w:rPr>
                <w:rFonts w:ascii="Arial" w:eastAsia="Arial" w:hAnsi="Arial" w:cs="Arial"/>
                <w:color w:val="444444"/>
                <w:sz w:val="17"/>
                <w:szCs w:val="17"/>
              </w:rPr>
              <w:t xml:space="preserve">Officially launch the call for abstracts. Circulate via institutional channels, academic listservs, ResearchGate, social media, and direct </w:t>
            </w:r>
            <w:r w:rsidR="00D01CD3">
              <w:rPr>
                <w:rFonts w:ascii="Arial" w:eastAsia="Arial" w:hAnsi="Arial" w:cs="Arial"/>
                <w:color w:val="444444"/>
                <w:sz w:val="17"/>
                <w:szCs w:val="17"/>
              </w:rPr>
              <w:t>outreach to researchers</w:t>
            </w:r>
            <w:r>
              <w:rPr>
                <w:rFonts w:ascii="Arial" w:eastAsia="Arial" w:hAnsi="Arial" w:cs="Arial"/>
                <w:color w:val="444444"/>
                <w:sz w:val="17"/>
                <w:szCs w:val="17"/>
              </w:rPr>
              <w:t>. Ensure submission guidelines, template, and portal link are live on the conference website.</w:t>
            </w:r>
          </w:p>
        </w:tc>
      </w:tr>
      <w:tr w:rsidR="00FD2C57" w14:paraId="38E43E1C"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3FE336A4" w14:textId="60CB34FD" w:rsidR="00FD2C57" w:rsidRDefault="00C14966" w:rsidP="007D0ED2">
            <w:r>
              <w:t>June 20</w:t>
            </w:r>
          </w:p>
        </w:tc>
        <w:tc>
          <w:tcPr>
            <w:tcW w:w="2200" w:type="dxa"/>
            <w:tcBorders>
              <w:top w:val="single" w:sz="1" w:space="0" w:color="DDDDDD"/>
              <w:left w:val="single" w:sz="1" w:space="0" w:color="DDDDDD"/>
              <w:bottom w:val="single" w:sz="1" w:space="0" w:color="DDDDDD"/>
              <w:right w:val="single" w:sz="1" w:space="0" w:color="DDDDDD"/>
            </w:tcBorders>
            <w:shd w:val="clear" w:color="auto" w:fill="FADBD8"/>
            <w:tcMar>
              <w:top w:w="80" w:type="dxa"/>
              <w:left w:w="140" w:type="dxa"/>
              <w:bottom w:w="80" w:type="dxa"/>
              <w:right w:w="80" w:type="dxa"/>
            </w:tcMar>
          </w:tcPr>
          <w:p w14:paraId="383AF8A3" w14:textId="613F0D56" w:rsidR="00FD2C57" w:rsidRDefault="001C2EC5" w:rsidP="007D0ED2">
            <w:r>
              <w:rPr>
                <w:rFonts w:ascii="Arial" w:eastAsia="Arial" w:hAnsi="Arial" w:cs="Arial"/>
                <w:b/>
                <w:bCs/>
                <w:color w:val="1A1A1A"/>
                <w:sz w:val="18"/>
                <w:szCs w:val="18"/>
              </w:rPr>
              <w:t>Keynote</w:t>
            </w:r>
            <w:r w:rsidR="006820B1">
              <w:rPr>
                <w:rFonts w:ascii="Arial" w:eastAsia="Arial" w:hAnsi="Arial" w:cs="Arial"/>
                <w:b/>
                <w:bCs/>
                <w:color w:val="1A1A1A"/>
                <w:sz w:val="18"/>
                <w:szCs w:val="18"/>
              </w:rPr>
              <w:t xml:space="preserve"> presenters</w:t>
            </w:r>
            <w:r>
              <w:rPr>
                <w:rFonts w:ascii="Arial" w:eastAsia="Arial" w:hAnsi="Arial" w:cs="Arial"/>
                <w:b/>
                <w:bCs/>
                <w:color w:val="1A1A1A"/>
                <w:sz w:val="18"/>
                <w:szCs w:val="18"/>
              </w:rPr>
              <w:t xml:space="preserve"> &amp;</w:t>
            </w:r>
            <w:r w:rsidR="006820B1">
              <w:rPr>
                <w:rFonts w:ascii="Arial" w:eastAsia="Arial" w:hAnsi="Arial" w:cs="Arial"/>
                <w:b/>
                <w:bCs/>
                <w:color w:val="1A1A1A"/>
                <w:sz w:val="18"/>
                <w:szCs w:val="18"/>
              </w:rPr>
              <w:t xml:space="preserve"> </w:t>
            </w:r>
            <w:r w:rsidR="00794FA5">
              <w:rPr>
                <w:rFonts w:ascii="Arial" w:eastAsia="Arial" w:hAnsi="Arial" w:cs="Arial"/>
                <w:b/>
                <w:bCs/>
                <w:color w:val="1A1A1A"/>
                <w:sz w:val="18"/>
                <w:szCs w:val="18"/>
              </w:rPr>
              <w:t>speakers'</w:t>
            </w:r>
            <w:r w:rsidR="00FD2C57">
              <w:rPr>
                <w:rFonts w:ascii="Arial" w:eastAsia="Arial" w:hAnsi="Arial" w:cs="Arial"/>
                <w:b/>
                <w:bCs/>
                <w:color w:val="1A1A1A"/>
                <w:sz w:val="18"/>
                <w:szCs w:val="18"/>
              </w:rPr>
              <w:t xml:space="preserve"> invita</w:t>
            </w:r>
            <w:r w:rsidR="00794FA5">
              <w:rPr>
                <w:rFonts w:ascii="Arial" w:eastAsia="Arial" w:hAnsi="Arial" w:cs="Arial"/>
                <w:b/>
                <w:bCs/>
                <w:color w:val="1A1A1A"/>
                <w:sz w:val="18"/>
                <w:szCs w:val="18"/>
              </w:rPr>
              <w:t>tion</w:t>
            </w:r>
            <w:r w:rsidR="00FD2C57">
              <w:rPr>
                <w:rFonts w:ascii="Arial" w:eastAsia="Arial" w:hAnsi="Arial" w:cs="Arial"/>
                <w:b/>
                <w:bCs/>
                <w:color w:val="1A1A1A"/>
                <w:sz w:val="18"/>
                <w:szCs w:val="18"/>
              </w:rPr>
              <w:t xml:space="preserve"> sent</w:t>
            </w:r>
          </w:p>
        </w:tc>
        <w:tc>
          <w:tcPr>
            <w:tcW w:w="5355"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4961681F" w14:textId="06EBC5C0" w:rsidR="00FD2C57" w:rsidRDefault="00FD2C57" w:rsidP="007D0ED2">
            <w:r>
              <w:rPr>
                <w:rFonts w:ascii="Arial" w:eastAsia="Arial" w:hAnsi="Arial" w:cs="Arial"/>
                <w:color w:val="444444"/>
                <w:sz w:val="17"/>
                <w:szCs w:val="17"/>
              </w:rPr>
              <w:t xml:space="preserve">Issue formal invitation letters to </w:t>
            </w:r>
            <w:r w:rsidR="00EF7953">
              <w:rPr>
                <w:rFonts w:ascii="Arial" w:eastAsia="Arial" w:hAnsi="Arial" w:cs="Arial"/>
                <w:color w:val="444444"/>
                <w:sz w:val="17"/>
                <w:szCs w:val="17"/>
              </w:rPr>
              <w:t xml:space="preserve">the </w:t>
            </w:r>
            <w:r>
              <w:rPr>
                <w:rFonts w:ascii="Arial" w:eastAsia="Arial" w:hAnsi="Arial" w:cs="Arial"/>
                <w:color w:val="444444"/>
                <w:sz w:val="17"/>
                <w:szCs w:val="17"/>
              </w:rPr>
              <w:t>keynote and speakers. Include speaking brief, theme alignment, tentative programme slot, travel and accommodation support details, and a confirmation deadline of 30 June 2026.</w:t>
            </w:r>
          </w:p>
        </w:tc>
      </w:tr>
      <w:tr w:rsidR="00FD2C57" w14:paraId="2AA5834E"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272F91A3" w14:textId="69E6AAD4" w:rsidR="00FD2C57" w:rsidRDefault="00EE71F9" w:rsidP="007D0ED2">
            <w:r>
              <w:rPr>
                <w:rFonts w:ascii="Arial" w:eastAsia="Arial" w:hAnsi="Arial" w:cs="Arial"/>
                <w:b/>
                <w:bCs/>
                <w:color w:val="333333"/>
                <w:sz w:val="17"/>
                <w:szCs w:val="17"/>
              </w:rPr>
              <w:t>August</w:t>
            </w:r>
            <w:r w:rsidR="00C34C96">
              <w:rPr>
                <w:rFonts w:ascii="Arial" w:eastAsia="Arial" w:hAnsi="Arial" w:cs="Arial"/>
                <w:b/>
                <w:bCs/>
                <w:color w:val="333333"/>
                <w:sz w:val="17"/>
                <w:szCs w:val="17"/>
              </w:rPr>
              <w:t xml:space="preserve"> 30</w:t>
            </w:r>
          </w:p>
        </w:tc>
        <w:tc>
          <w:tcPr>
            <w:tcW w:w="2200" w:type="dxa"/>
            <w:tcBorders>
              <w:top w:val="single" w:sz="1" w:space="0" w:color="DDDDDD"/>
              <w:left w:val="single" w:sz="1" w:space="0" w:color="DDDDDD"/>
              <w:bottom w:val="single" w:sz="1" w:space="0" w:color="DDDDDD"/>
              <w:right w:val="single" w:sz="1" w:space="0" w:color="DDDDDD"/>
            </w:tcBorders>
            <w:shd w:val="clear" w:color="auto" w:fill="FADBD8"/>
            <w:tcMar>
              <w:top w:w="80" w:type="dxa"/>
              <w:left w:w="140" w:type="dxa"/>
              <w:bottom w:w="80" w:type="dxa"/>
              <w:right w:w="80" w:type="dxa"/>
            </w:tcMar>
          </w:tcPr>
          <w:p w14:paraId="10D756C7" w14:textId="77777777" w:rsidR="00FD2C57" w:rsidRDefault="00FD2C57" w:rsidP="007D0ED2">
            <w:r>
              <w:rPr>
                <w:rFonts w:ascii="Arial" w:eastAsia="Arial" w:hAnsi="Arial" w:cs="Arial"/>
                <w:b/>
                <w:bCs/>
                <w:color w:val="1A1A1A"/>
                <w:sz w:val="18"/>
                <w:szCs w:val="18"/>
              </w:rPr>
              <w:t>Abstract submission deadline</w:t>
            </w:r>
          </w:p>
        </w:tc>
        <w:tc>
          <w:tcPr>
            <w:tcW w:w="5355"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3028DCA5" w14:textId="25503592" w:rsidR="00FD2C57" w:rsidRDefault="00FD2C57" w:rsidP="007D0ED2">
            <w:r>
              <w:rPr>
                <w:rFonts w:ascii="Arial" w:eastAsia="Arial" w:hAnsi="Arial" w:cs="Arial"/>
                <w:color w:val="444444"/>
                <w:sz w:val="17"/>
                <w:szCs w:val="17"/>
              </w:rPr>
              <w:t>Deadline for authors to submit structured abstracts (250–350 words) via the online portal</w:t>
            </w:r>
            <w:r w:rsidR="007B6744">
              <w:rPr>
                <w:rFonts w:ascii="Arial" w:eastAsia="Arial" w:hAnsi="Arial" w:cs="Arial"/>
                <w:color w:val="444444"/>
                <w:sz w:val="17"/>
                <w:szCs w:val="17"/>
              </w:rPr>
              <w:t xml:space="preserve"> (</w:t>
            </w:r>
            <w:r w:rsidR="001F28CD">
              <w:rPr>
                <w:rFonts w:ascii="Arial" w:eastAsia="Arial" w:hAnsi="Arial" w:cs="Arial"/>
                <w:color w:val="444444"/>
                <w:sz w:val="17"/>
                <w:szCs w:val="17"/>
              </w:rPr>
              <w:t>review.net)</w:t>
            </w:r>
            <w:r>
              <w:rPr>
                <w:rFonts w:ascii="Arial" w:eastAsia="Arial" w:hAnsi="Arial" w:cs="Arial"/>
                <w:color w:val="444444"/>
                <w:sz w:val="17"/>
                <w:szCs w:val="17"/>
              </w:rPr>
              <w:t xml:space="preserve">. Abstracts must state </w:t>
            </w:r>
            <w:r w:rsidR="007B6744">
              <w:rPr>
                <w:rFonts w:ascii="Arial" w:eastAsia="Arial" w:hAnsi="Arial" w:cs="Arial"/>
                <w:color w:val="444444"/>
                <w:sz w:val="17"/>
                <w:szCs w:val="17"/>
              </w:rPr>
              <w:t>objectives</w:t>
            </w:r>
            <w:r>
              <w:rPr>
                <w:rFonts w:ascii="Arial" w:eastAsia="Arial" w:hAnsi="Arial" w:cs="Arial"/>
                <w:color w:val="444444"/>
                <w:sz w:val="17"/>
                <w:szCs w:val="17"/>
              </w:rPr>
              <w:t>, methodology, key findings, and contribution to knowledge.</w:t>
            </w:r>
            <w:r w:rsidR="00C413EC">
              <w:rPr>
                <w:rFonts w:ascii="Arial" w:eastAsia="Arial" w:hAnsi="Arial" w:cs="Arial"/>
                <w:color w:val="444444"/>
                <w:sz w:val="17"/>
                <w:szCs w:val="17"/>
              </w:rPr>
              <w:t xml:space="preserve"> Language: English</w:t>
            </w:r>
          </w:p>
        </w:tc>
      </w:tr>
      <w:tr w:rsidR="00C413EC" w14:paraId="66E97432"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19036C4B" w14:textId="3D64244E" w:rsidR="00C413EC" w:rsidRDefault="00EE71F9" w:rsidP="007D0ED2">
            <w:pPr>
              <w:rPr>
                <w:rFonts w:ascii="Arial" w:eastAsia="Arial" w:hAnsi="Arial" w:cs="Arial"/>
                <w:b/>
                <w:bCs/>
                <w:color w:val="333333"/>
                <w:sz w:val="17"/>
                <w:szCs w:val="17"/>
              </w:rPr>
            </w:pPr>
            <w:r>
              <w:rPr>
                <w:rFonts w:ascii="Arial" w:eastAsia="Arial" w:hAnsi="Arial" w:cs="Arial"/>
                <w:b/>
                <w:bCs/>
                <w:color w:val="333333"/>
                <w:sz w:val="17"/>
                <w:szCs w:val="17"/>
              </w:rPr>
              <w:t>September</w:t>
            </w:r>
            <w:r w:rsidR="00C413EC">
              <w:rPr>
                <w:rFonts w:ascii="Arial" w:eastAsia="Arial" w:hAnsi="Arial" w:cs="Arial"/>
                <w:b/>
                <w:bCs/>
                <w:color w:val="333333"/>
                <w:sz w:val="17"/>
                <w:szCs w:val="17"/>
              </w:rPr>
              <w:t xml:space="preserve"> </w:t>
            </w:r>
            <w:r>
              <w:rPr>
                <w:rFonts w:ascii="Arial" w:eastAsia="Arial" w:hAnsi="Arial" w:cs="Arial"/>
                <w:b/>
                <w:bCs/>
                <w:color w:val="333333"/>
                <w:sz w:val="17"/>
                <w:szCs w:val="17"/>
              </w:rPr>
              <w:t>3</w:t>
            </w:r>
            <w:r w:rsidR="00C413EC">
              <w:rPr>
                <w:rFonts w:ascii="Arial" w:eastAsia="Arial" w:hAnsi="Arial" w:cs="Arial"/>
                <w:b/>
                <w:bCs/>
                <w:color w:val="333333"/>
                <w:sz w:val="17"/>
                <w:szCs w:val="17"/>
              </w:rPr>
              <w:t>0</w:t>
            </w:r>
          </w:p>
        </w:tc>
        <w:tc>
          <w:tcPr>
            <w:tcW w:w="2200" w:type="dxa"/>
            <w:tcBorders>
              <w:top w:val="single" w:sz="1" w:space="0" w:color="DDDDDD"/>
              <w:left w:val="single" w:sz="1" w:space="0" w:color="DDDDDD"/>
              <w:bottom w:val="single" w:sz="1" w:space="0" w:color="DDDDDD"/>
              <w:right w:val="single" w:sz="1" w:space="0" w:color="DDDDDD"/>
            </w:tcBorders>
            <w:shd w:val="clear" w:color="auto" w:fill="FADBD8"/>
            <w:tcMar>
              <w:top w:w="80" w:type="dxa"/>
              <w:left w:w="140" w:type="dxa"/>
              <w:bottom w:w="80" w:type="dxa"/>
              <w:right w:w="80" w:type="dxa"/>
            </w:tcMar>
          </w:tcPr>
          <w:p w14:paraId="335E4A3F" w14:textId="7BB819E9" w:rsidR="00C413EC" w:rsidRDefault="00C413EC" w:rsidP="007D0ED2">
            <w:pPr>
              <w:rPr>
                <w:rFonts w:ascii="Arial" w:eastAsia="Arial" w:hAnsi="Arial" w:cs="Arial"/>
                <w:b/>
                <w:bCs/>
                <w:color w:val="1A1A1A"/>
                <w:sz w:val="18"/>
                <w:szCs w:val="18"/>
              </w:rPr>
            </w:pPr>
            <w:r>
              <w:rPr>
                <w:rFonts w:ascii="Arial" w:eastAsia="Arial" w:hAnsi="Arial" w:cs="Arial"/>
                <w:b/>
                <w:bCs/>
                <w:color w:val="1A1A1A"/>
                <w:sz w:val="18"/>
                <w:szCs w:val="18"/>
              </w:rPr>
              <w:t>Full paper submission</w:t>
            </w:r>
            <w:r w:rsidR="00EE71F9">
              <w:rPr>
                <w:rFonts w:ascii="Arial" w:eastAsia="Arial" w:hAnsi="Arial" w:cs="Arial"/>
                <w:b/>
                <w:bCs/>
                <w:color w:val="1A1A1A"/>
                <w:sz w:val="18"/>
                <w:szCs w:val="18"/>
              </w:rPr>
              <w:t xml:space="preserve"> deadline </w:t>
            </w:r>
          </w:p>
        </w:tc>
        <w:tc>
          <w:tcPr>
            <w:tcW w:w="5355"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3623DF4C" w14:textId="3B4D77CF" w:rsidR="00F90B9B" w:rsidRDefault="00C413EC" w:rsidP="007D0ED2">
            <w:pPr>
              <w:rPr>
                <w:rFonts w:ascii="Arial" w:hAnsi="Arial"/>
                <w:color w:val="0D0D0D"/>
                <w:sz w:val="18"/>
              </w:rPr>
            </w:pPr>
            <w:r>
              <w:rPr>
                <w:rFonts w:ascii="Arial" w:eastAsia="Arial" w:hAnsi="Arial" w:cs="Arial"/>
                <w:color w:val="444444"/>
                <w:sz w:val="17"/>
                <w:szCs w:val="17"/>
              </w:rPr>
              <w:t xml:space="preserve">Deadline for authors to submit full papers. </w:t>
            </w:r>
            <w:r>
              <w:rPr>
                <w:rFonts w:ascii="Arial" w:hAnsi="Arial"/>
                <w:color w:val="0D0D0D"/>
                <w:sz w:val="18"/>
              </w:rPr>
              <w:t>Selected papers considered for</w:t>
            </w:r>
            <w:r w:rsidR="00A0076F">
              <w:rPr>
                <w:rFonts w:ascii="Arial" w:hAnsi="Arial"/>
                <w:color w:val="0D0D0D"/>
                <w:sz w:val="18"/>
              </w:rPr>
              <w:t xml:space="preserve"> publication in the conference p</w:t>
            </w:r>
            <w:r>
              <w:rPr>
                <w:rFonts w:ascii="Arial" w:hAnsi="Arial"/>
                <w:color w:val="0D0D0D"/>
                <w:sz w:val="18"/>
              </w:rPr>
              <w:t xml:space="preserve">roceedings (open access). </w:t>
            </w:r>
            <w:r w:rsidR="00962BAE">
              <w:rPr>
                <w:rFonts w:ascii="Arial" w:hAnsi="Arial"/>
                <w:color w:val="0D0D0D"/>
                <w:sz w:val="18"/>
              </w:rPr>
              <w:t>12 pages maximum.</w:t>
            </w:r>
            <w:r w:rsidR="00643ECD">
              <w:rPr>
                <w:rFonts w:ascii="Arial" w:hAnsi="Arial"/>
                <w:color w:val="0D0D0D"/>
                <w:sz w:val="18"/>
              </w:rPr>
              <w:t xml:space="preserve"> </w:t>
            </w:r>
            <w:r w:rsidR="005717E7">
              <w:rPr>
                <w:rFonts w:ascii="Arial" w:hAnsi="Arial"/>
                <w:color w:val="0D0D0D"/>
                <w:sz w:val="18"/>
              </w:rPr>
              <w:t xml:space="preserve">1.5-line spacing. Times New Roman, font size 12. </w:t>
            </w:r>
            <w:r w:rsidR="00962BAE">
              <w:rPr>
                <w:rFonts w:ascii="Arial" w:hAnsi="Arial"/>
                <w:color w:val="0D0D0D"/>
                <w:sz w:val="18"/>
              </w:rPr>
              <w:t xml:space="preserve"> </w:t>
            </w:r>
          </w:p>
          <w:p w14:paraId="43531F6D" w14:textId="753966A6" w:rsidR="00C413EC" w:rsidRDefault="00C413EC" w:rsidP="007D0ED2">
            <w:pPr>
              <w:rPr>
                <w:rFonts w:ascii="Arial" w:eastAsia="Arial" w:hAnsi="Arial" w:cs="Arial"/>
                <w:color w:val="444444"/>
                <w:sz w:val="17"/>
                <w:szCs w:val="17"/>
              </w:rPr>
            </w:pPr>
            <w:r>
              <w:rPr>
                <w:rFonts w:ascii="Arial" w:hAnsi="Arial"/>
                <w:color w:val="0D0D0D"/>
                <w:sz w:val="18"/>
              </w:rPr>
              <w:t>Language</w:t>
            </w:r>
            <w:r w:rsidR="00FC26EB">
              <w:rPr>
                <w:rFonts w:ascii="Arial" w:hAnsi="Arial"/>
                <w:color w:val="0D0D0D"/>
                <w:sz w:val="18"/>
              </w:rPr>
              <w:t>: English</w:t>
            </w:r>
          </w:p>
        </w:tc>
      </w:tr>
      <w:tr w:rsidR="00FD2C57" w14:paraId="4F2349A2"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2AAB0740" w14:textId="63BE08FD" w:rsidR="00FD2C57" w:rsidRDefault="002B3203" w:rsidP="007D0ED2">
            <w:r>
              <w:t>August 30</w:t>
            </w:r>
          </w:p>
        </w:tc>
        <w:tc>
          <w:tcPr>
            <w:tcW w:w="2200" w:type="dxa"/>
            <w:tcBorders>
              <w:top w:val="single" w:sz="1" w:space="0" w:color="DDDDDD"/>
              <w:left w:val="single" w:sz="1" w:space="0" w:color="DDDDDD"/>
              <w:bottom w:val="single" w:sz="1" w:space="0" w:color="DDDDDD"/>
              <w:right w:val="single" w:sz="1" w:space="0" w:color="DDDDDD"/>
            </w:tcBorders>
            <w:shd w:val="clear" w:color="auto" w:fill="FDEBD0"/>
            <w:tcMar>
              <w:top w:w="80" w:type="dxa"/>
              <w:left w:w="140" w:type="dxa"/>
              <w:bottom w:w="80" w:type="dxa"/>
              <w:right w:w="80" w:type="dxa"/>
            </w:tcMar>
          </w:tcPr>
          <w:p w14:paraId="4417B409" w14:textId="5CCD1F79" w:rsidR="00FD2C57" w:rsidRDefault="00FD2C57" w:rsidP="007D0ED2">
            <w:r>
              <w:rPr>
                <w:rFonts w:ascii="Arial" w:eastAsia="Arial" w:hAnsi="Arial" w:cs="Arial"/>
                <w:b/>
                <w:bCs/>
                <w:color w:val="1A1A1A"/>
                <w:sz w:val="18"/>
                <w:szCs w:val="18"/>
              </w:rPr>
              <w:t>Reviewer assignments dispatched</w:t>
            </w:r>
            <w:r w:rsidR="00297A66">
              <w:rPr>
                <w:rFonts w:ascii="Arial" w:eastAsia="Arial" w:hAnsi="Arial" w:cs="Arial"/>
                <w:b/>
                <w:bCs/>
                <w:color w:val="1A1A1A"/>
                <w:sz w:val="18"/>
                <w:szCs w:val="18"/>
              </w:rPr>
              <w:t xml:space="preserve"> for abstracts</w:t>
            </w:r>
          </w:p>
        </w:tc>
        <w:tc>
          <w:tcPr>
            <w:tcW w:w="5355"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5C62A365" w14:textId="5EB269D3" w:rsidR="00FD2C57" w:rsidRDefault="001A17AB" w:rsidP="007D0ED2">
            <w:r>
              <w:rPr>
                <w:rFonts w:ascii="Arial" w:eastAsia="Arial" w:hAnsi="Arial" w:cs="Arial"/>
                <w:color w:val="444444"/>
                <w:sz w:val="17"/>
                <w:szCs w:val="17"/>
              </w:rPr>
              <w:t xml:space="preserve">The </w:t>
            </w:r>
            <w:r w:rsidR="00FD2C57">
              <w:rPr>
                <w:rFonts w:ascii="Arial" w:eastAsia="Arial" w:hAnsi="Arial" w:cs="Arial"/>
                <w:color w:val="444444"/>
                <w:sz w:val="17"/>
                <w:szCs w:val="17"/>
              </w:rPr>
              <w:t xml:space="preserve">Programme committee assigns submitted abstracts to at least two blind peer reviewers each. Reviewers receive </w:t>
            </w:r>
            <w:r>
              <w:rPr>
                <w:rFonts w:ascii="Arial" w:eastAsia="Arial" w:hAnsi="Arial" w:cs="Arial"/>
                <w:color w:val="444444"/>
                <w:sz w:val="17"/>
                <w:szCs w:val="17"/>
              </w:rPr>
              <w:t xml:space="preserve">the </w:t>
            </w:r>
            <w:r w:rsidR="00FD2C57">
              <w:rPr>
                <w:rFonts w:ascii="Arial" w:eastAsia="Arial" w:hAnsi="Arial" w:cs="Arial"/>
                <w:color w:val="444444"/>
                <w:sz w:val="17"/>
                <w:szCs w:val="17"/>
              </w:rPr>
              <w:t xml:space="preserve">evaluation rubric and a </w:t>
            </w:r>
            <w:r w:rsidR="00C81EAB">
              <w:rPr>
                <w:rFonts w:ascii="Arial" w:eastAsia="Arial" w:hAnsi="Arial" w:cs="Arial"/>
                <w:color w:val="444444"/>
                <w:sz w:val="17"/>
                <w:szCs w:val="17"/>
              </w:rPr>
              <w:t>1</w:t>
            </w:r>
            <w:r w:rsidR="00FD2C57">
              <w:rPr>
                <w:rFonts w:ascii="Arial" w:eastAsia="Arial" w:hAnsi="Arial" w:cs="Arial"/>
                <w:color w:val="444444"/>
                <w:sz w:val="17"/>
                <w:szCs w:val="17"/>
              </w:rPr>
              <w:t>-week turnaround deadline.</w:t>
            </w:r>
            <w:r>
              <w:rPr>
                <w:rFonts w:ascii="Arial" w:eastAsia="Arial" w:hAnsi="Arial" w:cs="Arial"/>
                <w:color w:val="444444"/>
                <w:sz w:val="17"/>
                <w:szCs w:val="17"/>
              </w:rPr>
              <w:t xml:space="preserve"> </w:t>
            </w:r>
          </w:p>
        </w:tc>
      </w:tr>
      <w:tr w:rsidR="002B3203" w14:paraId="24318DF1"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171F4A4C" w14:textId="51B5F5E8" w:rsidR="002B3203" w:rsidRDefault="006661C6" w:rsidP="007D0ED2">
            <w:pPr>
              <w:rPr>
                <w:rFonts w:ascii="Arial" w:eastAsia="Arial" w:hAnsi="Arial" w:cs="Arial"/>
                <w:b/>
                <w:bCs/>
                <w:color w:val="333333"/>
                <w:sz w:val="17"/>
                <w:szCs w:val="17"/>
              </w:rPr>
            </w:pPr>
            <w:r>
              <w:rPr>
                <w:rFonts w:ascii="Arial" w:eastAsia="Arial" w:hAnsi="Arial" w:cs="Arial"/>
                <w:b/>
                <w:bCs/>
                <w:color w:val="333333"/>
                <w:sz w:val="17"/>
                <w:szCs w:val="17"/>
              </w:rPr>
              <w:t xml:space="preserve">September </w:t>
            </w:r>
            <w:r w:rsidR="00C96B3B">
              <w:rPr>
                <w:rFonts w:ascii="Arial" w:eastAsia="Arial" w:hAnsi="Arial" w:cs="Arial"/>
                <w:b/>
                <w:bCs/>
                <w:color w:val="333333"/>
                <w:sz w:val="17"/>
                <w:szCs w:val="17"/>
              </w:rPr>
              <w:t>3</w:t>
            </w:r>
            <w:r>
              <w:rPr>
                <w:rFonts w:ascii="Arial" w:eastAsia="Arial" w:hAnsi="Arial" w:cs="Arial"/>
                <w:b/>
                <w:bCs/>
                <w:color w:val="333333"/>
                <w:sz w:val="17"/>
                <w:szCs w:val="17"/>
              </w:rPr>
              <w:t>0</w:t>
            </w:r>
          </w:p>
        </w:tc>
        <w:tc>
          <w:tcPr>
            <w:tcW w:w="2200" w:type="dxa"/>
            <w:tcBorders>
              <w:top w:val="single" w:sz="1" w:space="0" w:color="DDDDDD"/>
              <w:left w:val="single" w:sz="1" w:space="0" w:color="DDDDDD"/>
              <w:bottom w:val="single" w:sz="1" w:space="0" w:color="DDDDDD"/>
              <w:right w:val="single" w:sz="1" w:space="0" w:color="DDDDDD"/>
            </w:tcBorders>
            <w:shd w:val="clear" w:color="auto" w:fill="FADBD8"/>
            <w:tcMar>
              <w:top w:w="80" w:type="dxa"/>
              <w:left w:w="140" w:type="dxa"/>
              <w:bottom w:w="80" w:type="dxa"/>
              <w:right w:w="80" w:type="dxa"/>
            </w:tcMar>
          </w:tcPr>
          <w:p w14:paraId="26721137" w14:textId="006D5FD5" w:rsidR="002B3203" w:rsidRDefault="002B3203" w:rsidP="007D0ED2">
            <w:pPr>
              <w:rPr>
                <w:rFonts w:ascii="Arial" w:eastAsia="Arial" w:hAnsi="Arial" w:cs="Arial"/>
                <w:b/>
                <w:bCs/>
                <w:color w:val="1A1A1A"/>
                <w:sz w:val="18"/>
                <w:szCs w:val="18"/>
              </w:rPr>
            </w:pPr>
            <w:r>
              <w:rPr>
                <w:rFonts w:ascii="Arial" w:eastAsia="Arial" w:hAnsi="Arial" w:cs="Arial"/>
                <w:b/>
                <w:bCs/>
                <w:color w:val="1A1A1A"/>
                <w:sz w:val="18"/>
                <w:szCs w:val="18"/>
              </w:rPr>
              <w:t xml:space="preserve">Reviewer assignments dispatched for </w:t>
            </w:r>
            <w:r w:rsidR="00506E30">
              <w:rPr>
                <w:rFonts w:ascii="Arial" w:eastAsia="Arial" w:hAnsi="Arial" w:cs="Arial"/>
                <w:b/>
                <w:bCs/>
                <w:color w:val="1A1A1A"/>
                <w:sz w:val="18"/>
                <w:szCs w:val="18"/>
              </w:rPr>
              <w:t>full papers</w:t>
            </w:r>
          </w:p>
        </w:tc>
        <w:tc>
          <w:tcPr>
            <w:tcW w:w="5355"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010B2906" w14:textId="3D021765" w:rsidR="002B3203" w:rsidRDefault="00C81EAB" w:rsidP="007D0ED2">
            <w:pPr>
              <w:rPr>
                <w:rFonts w:ascii="Arial" w:eastAsia="Arial" w:hAnsi="Arial" w:cs="Arial"/>
                <w:color w:val="444444"/>
                <w:sz w:val="17"/>
                <w:szCs w:val="17"/>
              </w:rPr>
            </w:pPr>
            <w:r>
              <w:rPr>
                <w:rFonts w:ascii="Arial" w:eastAsia="Arial" w:hAnsi="Arial" w:cs="Arial"/>
                <w:color w:val="444444"/>
                <w:sz w:val="17"/>
                <w:szCs w:val="17"/>
              </w:rPr>
              <w:t xml:space="preserve">The </w:t>
            </w:r>
            <w:r w:rsidR="002B3203">
              <w:rPr>
                <w:rFonts w:ascii="Arial" w:eastAsia="Arial" w:hAnsi="Arial" w:cs="Arial"/>
                <w:color w:val="444444"/>
                <w:sz w:val="17"/>
                <w:szCs w:val="17"/>
              </w:rPr>
              <w:t xml:space="preserve">Programme </w:t>
            </w:r>
            <w:r>
              <w:rPr>
                <w:rFonts w:ascii="Arial" w:eastAsia="Arial" w:hAnsi="Arial" w:cs="Arial"/>
                <w:color w:val="444444"/>
                <w:sz w:val="17"/>
                <w:szCs w:val="17"/>
              </w:rPr>
              <w:t>Committee</w:t>
            </w:r>
            <w:r w:rsidR="002B3203">
              <w:rPr>
                <w:rFonts w:ascii="Arial" w:eastAsia="Arial" w:hAnsi="Arial" w:cs="Arial"/>
                <w:color w:val="444444"/>
                <w:sz w:val="17"/>
                <w:szCs w:val="17"/>
              </w:rPr>
              <w:t xml:space="preserve"> assigns submitted </w:t>
            </w:r>
            <w:r w:rsidR="00506E30">
              <w:rPr>
                <w:rFonts w:ascii="Arial" w:eastAsia="Arial" w:hAnsi="Arial" w:cs="Arial"/>
                <w:color w:val="444444"/>
                <w:sz w:val="17"/>
                <w:szCs w:val="17"/>
              </w:rPr>
              <w:t>full papers</w:t>
            </w:r>
            <w:r w:rsidR="002B3203">
              <w:rPr>
                <w:rFonts w:ascii="Arial" w:eastAsia="Arial" w:hAnsi="Arial" w:cs="Arial"/>
                <w:color w:val="444444"/>
                <w:sz w:val="17"/>
                <w:szCs w:val="17"/>
              </w:rPr>
              <w:t xml:space="preserve"> to at least two blind peer reviewers each. Reviewers receive </w:t>
            </w:r>
            <w:r>
              <w:rPr>
                <w:rFonts w:ascii="Arial" w:eastAsia="Arial" w:hAnsi="Arial" w:cs="Arial"/>
                <w:color w:val="444444"/>
                <w:sz w:val="17"/>
                <w:szCs w:val="17"/>
              </w:rPr>
              <w:t xml:space="preserve">the </w:t>
            </w:r>
            <w:r w:rsidR="002B3203">
              <w:rPr>
                <w:rFonts w:ascii="Arial" w:eastAsia="Arial" w:hAnsi="Arial" w:cs="Arial"/>
                <w:color w:val="444444"/>
                <w:sz w:val="17"/>
                <w:szCs w:val="17"/>
              </w:rPr>
              <w:t>evaluation rubric and a 2-week turnaround deadline.</w:t>
            </w:r>
          </w:p>
        </w:tc>
      </w:tr>
      <w:tr w:rsidR="00FD2C57" w14:paraId="7711A34F"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17CCB3EE" w14:textId="1B6F3E4C" w:rsidR="00FD2C57" w:rsidRDefault="006661C6" w:rsidP="007D0ED2">
            <w:r>
              <w:t xml:space="preserve">September </w:t>
            </w:r>
            <w:r w:rsidR="008670DF">
              <w:t>7</w:t>
            </w:r>
          </w:p>
        </w:tc>
        <w:tc>
          <w:tcPr>
            <w:tcW w:w="2200" w:type="dxa"/>
            <w:tcBorders>
              <w:top w:val="single" w:sz="1" w:space="0" w:color="DDDDDD"/>
              <w:left w:val="single" w:sz="1" w:space="0" w:color="DDDDDD"/>
              <w:bottom w:val="single" w:sz="1" w:space="0" w:color="DDDDDD"/>
              <w:right w:val="single" w:sz="1" w:space="0" w:color="DDDDDD"/>
            </w:tcBorders>
            <w:shd w:val="clear" w:color="auto" w:fill="FADBD8"/>
            <w:tcMar>
              <w:top w:w="80" w:type="dxa"/>
              <w:left w:w="140" w:type="dxa"/>
              <w:bottom w:w="80" w:type="dxa"/>
              <w:right w:w="80" w:type="dxa"/>
            </w:tcMar>
          </w:tcPr>
          <w:p w14:paraId="0827E914" w14:textId="77777777" w:rsidR="00FD2C57" w:rsidRDefault="00FD2C57" w:rsidP="007D0ED2">
            <w:r>
              <w:rPr>
                <w:rFonts w:ascii="Arial" w:eastAsia="Arial" w:hAnsi="Arial" w:cs="Arial"/>
                <w:b/>
                <w:bCs/>
                <w:color w:val="1A1A1A"/>
                <w:sz w:val="18"/>
                <w:szCs w:val="18"/>
              </w:rPr>
              <w:t>Abstract acceptance notifications</w:t>
            </w:r>
          </w:p>
        </w:tc>
        <w:tc>
          <w:tcPr>
            <w:tcW w:w="5355" w:type="dxa"/>
            <w:tcBorders>
              <w:top w:val="single" w:sz="1" w:space="0" w:color="DDDDDD"/>
              <w:left w:val="single" w:sz="1" w:space="0" w:color="DDDDDD"/>
              <w:bottom w:val="single" w:sz="1" w:space="0" w:color="DDDDDD"/>
              <w:right w:val="single" w:sz="1" w:space="0" w:color="DDDDDD"/>
            </w:tcBorders>
            <w:shd w:val="clear" w:color="auto" w:fill="F8F8F8"/>
            <w:tcMar>
              <w:top w:w="80" w:type="dxa"/>
              <w:left w:w="140" w:type="dxa"/>
              <w:bottom w:w="80" w:type="dxa"/>
              <w:right w:w="80" w:type="dxa"/>
            </w:tcMar>
          </w:tcPr>
          <w:p w14:paraId="7E254694" w14:textId="144850F1" w:rsidR="00FD2C57" w:rsidRDefault="00FD2C57" w:rsidP="007D0ED2">
            <w:r>
              <w:rPr>
                <w:rFonts w:ascii="Arial" w:eastAsia="Arial" w:hAnsi="Arial" w:cs="Arial"/>
                <w:color w:val="444444"/>
                <w:sz w:val="17"/>
                <w:szCs w:val="17"/>
              </w:rPr>
              <w:t xml:space="preserve">Authors notified of acceptance, rejection, or revision requests. Accepted authors receive presentation format (oral, poster, workshop), instructions, and </w:t>
            </w:r>
            <w:r w:rsidR="00506E30">
              <w:rPr>
                <w:rFonts w:ascii="Arial" w:eastAsia="Arial" w:hAnsi="Arial" w:cs="Arial"/>
                <w:color w:val="444444"/>
                <w:sz w:val="17"/>
                <w:szCs w:val="17"/>
              </w:rPr>
              <w:t xml:space="preserve">a </w:t>
            </w:r>
            <w:r>
              <w:rPr>
                <w:rFonts w:ascii="Arial" w:eastAsia="Arial" w:hAnsi="Arial" w:cs="Arial"/>
                <w:color w:val="444444"/>
                <w:sz w:val="17"/>
                <w:szCs w:val="17"/>
              </w:rPr>
              <w:t>provisional programme slot.</w:t>
            </w:r>
          </w:p>
        </w:tc>
      </w:tr>
      <w:tr w:rsidR="006661C6" w14:paraId="1E2B3858"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5E084019" w14:textId="3797CD30" w:rsidR="006661C6" w:rsidRDefault="006661C6" w:rsidP="007D0ED2">
            <w:pPr>
              <w:rPr>
                <w:rFonts w:ascii="Arial" w:eastAsia="Arial" w:hAnsi="Arial" w:cs="Arial"/>
                <w:b/>
                <w:bCs/>
                <w:color w:val="333333"/>
                <w:sz w:val="17"/>
                <w:szCs w:val="17"/>
              </w:rPr>
            </w:pPr>
            <w:r>
              <w:rPr>
                <w:rFonts w:ascii="Arial" w:eastAsia="Arial" w:hAnsi="Arial" w:cs="Arial"/>
                <w:b/>
                <w:bCs/>
                <w:color w:val="333333"/>
                <w:sz w:val="17"/>
                <w:szCs w:val="17"/>
              </w:rPr>
              <w:t xml:space="preserve">September </w:t>
            </w:r>
            <w:r w:rsidR="00FC7E4F">
              <w:rPr>
                <w:rFonts w:ascii="Arial" w:eastAsia="Arial" w:hAnsi="Arial" w:cs="Arial"/>
                <w:b/>
                <w:bCs/>
                <w:color w:val="333333"/>
                <w:sz w:val="17"/>
                <w:szCs w:val="17"/>
              </w:rPr>
              <w:t>14</w:t>
            </w:r>
          </w:p>
        </w:tc>
        <w:tc>
          <w:tcPr>
            <w:tcW w:w="2200" w:type="dxa"/>
            <w:tcBorders>
              <w:top w:val="single" w:sz="1" w:space="0" w:color="DDDDDD"/>
              <w:left w:val="single" w:sz="1" w:space="0" w:color="DDDDDD"/>
              <w:bottom w:val="single" w:sz="1" w:space="0" w:color="DDDDDD"/>
              <w:right w:val="single" w:sz="1" w:space="0" w:color="DDDDDD"/>
            </w:tcBorders>
            <w:shd w:val="clear" w:color="auto" w:fill="FDEBD0"/>
            <w:tcMar>
              <w:top w:w="80" w:type="dxa"/>
              <w:left w:w="140" w:type="dxa"/>
              <w:bottom w:w="80" w:type="dxa"/>
              <w:right w:w="80" w:type="dxa"/>
            </w:tcMar>
          </w:tcPr>
          <w:p w14:paraId="7D8FF2D8" w14:textId="7F83FD14" w:rsidR="006661C6" w:rsidRDefault="006661C6" w:rsidP="007D0ED2">
            <w:pPr>
              <w:rPr>
                <w:rFonts w:ascii="Arial" w:eastAsia="Arial" w:hAnsi="Arial" w:cs="Arial"/>
                <w:b/>
                <w:bCs/>
                <w:color w:val="1A1A1A"/>
                <w:sz w:val="18"/>
                <w:szCs w:val="18"/>
              </w:rPr>
            </w:pPr>
            <w:r>
              <w:rPr>
                <w:rFonts w:ascii="Arial" w:eastAsia="Arial" w:hAnsi="Arial" w:cs="Arial"/>
                <w:b/>
                <w:bCs/>
                <w:color w:val="1A1A1A"/>
                <w:sz w:val="18"/>
                <w:szCs w:val="18"/>
              </w:rPr>
              <w:t>Full paper acceptance notifications</w:t>
            </w:r>
          </w:p>
        </w:tc>
        <w:tc>
          <w:tcPr>
            <w:tcW w:w="5355"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16643AAA" w14:textId="55A774FD" w:rsidR="006661C6" w:rsidRDefault="007D4FC3" w:rsidP="007D0ED2">
            <w:pPr>
              <w:rPr>
                <w:rFonts w:ascii="Arial" w:eastAsia="Arial" w:hAnsi="Arial" w:cs="Arial"/>
                <w:color w:val="444444"/>
                <w:sz w:val="17"/>
                <w:szCs w:val="17"/>
              </w:rPr>
            </w:pPr>
            <w:r>
              <w:rPr>
                <w:rFonts w:ascii="Arial" w:eastAsia="Arial" w:hAnsi="Arial" w:cs="Arial"/>
                <w:color w:val="444444"/>
                <w:sz w:val="17"/>
                <w:szCs w:val="17"/>
              </w:rPr>
              <w:t xml:space="preserve">Authors notified of acceptance, rejection, or revision requests. Accepted authors receive presentation format (oral, poster, workshop), instructions, and </w:t>
            </w:r>
            <w:r w:rsidR="00FC7E4F">
              <w:rPr>
                <w:rFonts w:ascii="Arial" w:eastAsia="Arial" w:hAnsi="Arial" w:cs="Arial"/>
                <w:color w:val="444444"/>
                <w:sz w:val="17"/>
                <w:szCs w:val="17"/>
              </w:rPr>
              <w:t xml:space="preserve">a </w:t>
            </w:r>
            <w:r>
              <w:rPr>
                <w:rFonts w:ascii="Arial" w:eastAsia="Arial" w:hAnsi="Arial" w:cs="Arial"/>
                <w:color w:val="444444"/>
                <w:sz w:val="17"/>
                <w:szCs w:val="17"/>
              </w:rPr>
              <w:t>provisional programme slot.</w:t>
            </w:r>
          </w:p>
        </w:tc>
      </w:tr>
      <w:tr w:rsidR="00FD2C57" w14:paraId="311CA7E5" w14:textId="77777777" w:rsidTr="00FD2C57">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7AB2FE2A" w14:textId="23CBDBB1" w:rsidR="00FD2C57" w:rsidRDefault="00CC18A2" w:rsidP="007D0ED2">
            <w:r>
              <w:t xml:space="preserve">August </w:t>
            </w:r>
            <w:r w:rsidR="005A6383">
              <w:t>30</w:t>
            </w:r>
          </w:p>
        </w:tc>
        <w:tc>
          <w:tcPr>
            <w:tcW w:w="2200" w:type="dxa"/>
            <w:tcBorders>
              <w:top w:val="single" w:sz="1" w:space="0" w:color="DDDDDD"/>
              <w:left w:val="single" w:sz="1" w:space="0" w:color="DDDDDD"/>
              <w:bottom w:val="single" w:sz="1" w:space="0" w:color="DDDDDD"/>
              <w:right w:val="single" w:sz="1" w:space="0" w:color="DDDDDD"/>
            </w:tcBorders>
            <w:shd w:val="clear" w:color="auto" w:fill="FDEBD0"/>
            <w:tcMar>
              <w:top w:w="80" w:type="dxa"/>
              <w:left w:w="140" w:type="dxa"/>
              <w:bottom w:w="80" w:type="dxa"/>
              <w:right w:w="80" w:type="dxa"/>
            </w:tcMar>
          </w:tcPr>
          <w:p w14:paraId="4A470527" w14:textId="77777777" w:rsidR="00FD2C57" w:rsidRDefault="00FD2C57" w:rsidP="007D0ED2">
            <w:r>
              <w:rPr>
                <w:rFonts w:ascii="Arial" w:eastAsia="Arial" w:hAnsi="Arial" w:cs="Arial"/>
                <w:b/>
                <w:bCs/>
                <w:color w:val="1A1A1A"/>
                <w:sz w:val="18"/>
                <w:szCs w:val="18"/>
              </w:rPr>
              <w:t>Early-bird registration opens</w:t>
            </w:r>
          </w:p>
        </w:tc>
        <w:tc>
          <w:tcPr>
            <w:tcW w:w="5355" w:type="dxa"/>
            <w:tcBorders>
              <w:top w:val="single" w:sz="1" w:space="0" w:color="DDDDDD"/>
              <w:left w:val="single" w:sz="1" w:space="0" w:color="DDDDDD"/>
              <w:bottom w:val="single" w:sz="1" w:space="0" w:color="DDDDDD"/>
              <w:right w:val="single" w:sz="1" w:space="0" w:color="DDDDDD"/>
            </w:tcBorders>
            <w:shd w:val="clear" w:color="auto" w:fill="FFFFFF"/>
            <w:tcMar>
              <w:top w:w="80" w:type="dxa"/>
              <w:left w:w="140" w:type="dxa"/>
              <w:bottom w:w="80" w:type="dxa"/>
              <w:right w:w="80" w:type="dxa"/>
            </w:tcMar>
          </w:tcPr>
          <w:p w14:paraId="219D784B" w14:textId="2D23E3C8" w:rsidR="00FD2C57" w:rsidRDefault="00FD2C57" w:rsidP="007D0ED2">
            <w:r>
              <w:rPr>
                <w:rFonts w:ascii="Arial" w:eastAsia="Arial" w:hAnsi="Arial" w:cs="Arial"/>
                <w:color w:val="444444"/>
                <w:sz w:val="17"/>
                <w:szCs w:val="17"/>
              </w:rPr>
              <w:t xml:space="preserve">Registration portal activated. Discounted early-bird rates for regular participants, student delegates, and accompanying </w:t>
            </w:r>
            <w:r w:rsidR="00B745F4">
              <w:rPr>
                <w:rFonts w:ascii="Arial" w:eastAsia="Arial" w:hAnsi="Arial" w:cs="Arial"/>
                <w:color w:val="444444"/>
                <w:sz w:val="17"/>
                <w:szCs w:val="17"/>
              </w:rPr>
              <w:t>people</w:t>
            </w:r>
            <w:r>
              <w:rPr>
                <w:rFonts w:ascii="Arial" w:eastAsia="Arial" w:hAnsi="Arial" w:cs="Arial"/>
                <w:color w:val="444444"/>
                <w:sz w:val="17"/>
                <w:szCs w:val="17"/>
              </w:rPr>
              <w:t>. Payment via bank transfer or online gateway.</w:t>
            </w:r>
          </w:p>
        </w:tc>
      </w:tr>
    </w:tbl>
    <w:p w14:paraId="035CFDE8" w14:textId="77777777" w:rsidR="001259AA" w:rsidRDefault="001259AA" w:rsidP="001259AA">
      <w:pPr>
        <w:rPr>
          <w:rFonts w:ascii="Arial" w:hAnsi="Arial"/>
          <w:b/>
          <w:color w:val="1A3A2A"/>
          <w:sz w:val="36"/>
        </w:rPr>
      </w:pPr>
    </w:p>
    <w:p w14:paraId="4BC4C518" w14:textId="38C89DDD" w:rsidR="001259AA" w:rsidRDefault="001259AA" w:rsidP="001259AA">
      <w:r>
        <w:rPr>
          <w:rFonts w:ascii="Arial" w:hAnsi="Arial"/>
          <w:b/>
          <w:color w:val="1A3A2A"/>
          <w:sz w:val="36"/>
        </w:rPr>
        <w:lastRenderedPageBreak/>
        <w:t>Registration &amp; Submissions</w:t>
      </w:r>
    </w:p>
    <w:p w14:paraId="56CA044E" w14:textId="77777777" w:rsidR="001259AA" w:rsidRDefault="001259AA" w:rsidP="001259AA">
      <w:pPr>
        <w:spacing w:before="200" w:after="80"/>
      </w:pPr>
      <w:r>
        <w:rPr>
          <w:rFonts w:ascii="Arial" w:hAnsi="Arial"/>
          <w:b/>
          <w:color w:val="1A3A2A"/>
          <w:sz w:val="28"/>
        </w:rPr>
        <w:t>Delegate Registration Fees</w:t>
      </w:r>
    </w:p>
    <w:tbl>
      <w:tblPr>
        <w:tblStyle w:val="TableGrid"/>
        <w:tblW w:w="0" w:type="auto"/>
        <w:tblInd w:w="-5" w:type="dxa"/>
        <w:tblLook w:val="04A0" w:firstRow="1" w:lastRow="0" w:firstColumn="1" w:lastColumn="0" w:noHBand="0" w:noVBand="1"/>
      </w:tblPr>
      <w:tblGrid>
        <w:gridCol w:w="3102"/>
        <w:gridCol w:w="2856"/>
        <w:gridCol w:w="3118"/>
      </w:tblGrid>
      <w:tr w:rsidR="001259AA" w14:paraId="26582923"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1F141555" w14:textId="77777777" w:rsidR="001259AA" w:rsidRDefault="001259AA" w:rsidP="00510273">
            <w:r>
              <w:rPr>
                <w:rFonts w:ascii="Arial" w:hAnsi="Arial"/>
                <w:b/>
                <w:color w:val="C8922A"/>
                <w:sz w:val="18"/>
              </w:rPr>
              <w:t>Category</w:t>
            </w:r>
          </w:p>
        </w:tc>
        <w:tc>
          <w:tcPr>
            <w:tcW w:w="2856"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60830E0E" w14:textId="77777777" w:rsidR="001259AA" w:rsidRDefault="001259AA" w:rsidP="00510273">
            <w:r>
              <w:rPr>
                <w:rFonts w:ascii="Arial" w:hAnsi="Arial"/>
                <w:b/>
                <w:color w:val="C8922A"/>
                <w:sz w:val="18"/>
              </w:rPr>
              <w:t>Fee</w:t>
            </w:r>
          </w:p>
        </w:tc>
        <w:tc>
          <w:tcPr>
            <w:tcW w:w="3118"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1EBF276C" w14:textId="77777777" w:rsidR="001259AA" w:rsidRDefault="001259AA" w:rsidP="00510273">
            <w:r>
              <w:rPr>
                <w:rFonts w:ascii="Arial" w:hAnsi="Arial"/>
                <w:b/>
                <w:color w:val="C8922A"/>
                <w:sz w:val="18"/>
              </w:rPr>
              <w:t>Notes</w:t>
            </w:r>
          </w:p>
        </w:tc>
      </w:tr>
      <w:tr w:rsidR="001259AA" w14:paraId="776FA355"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1F2EE175" w14:textId="77777777" w:rsidR="001259AA" w:rsidRDefault="001259AA" w:rsidP="00510273">
            <w:r>
              <w:rPr>
                <w:rFonts w:ascii="Arial" w:hAnsi="Arial"/>
                <w:color w:val="0D0D0D"/>
                <w:sz w:val="18"/>
              </w:rPr>
              <w:t>Early-bird Student Registartion(Nigerian)</w:t>
            </w:r>
          </w:p>
        </w:tc>
        <w:tc>
          <w:tcPr>
            <w:tcW w:w="2856"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48C12C1" w14:textId="77777777" w:rsidR="001259AA" w:rsidRDefault="001259AA" w:rsidP="00510273">
            <w:r>
              <w:rPr>
                <w:rFonts w:ascii="Arial" w:hAnsi="Arial"/>
                <w:color w:val="0D0D0D"/>
                <w:sz w:val="18"/>
              </w:rPr>
              <w:t>₦20,000</w:t>
            </w:r>
          </w:p>
        </w:tc>
        <w:tc>
          <w:tcPr>
            <w:tcW w:w="3118"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CB85A5D" w14:textId="77777777" w:rsidR="001259AA" w:rsidRDefault="001259AA" w:rsidP="00510273">
            <w:r>
              <w:rPr>
                <w:rFonts w:ascii="Arial" w:hAnsi="Arial"/>
                <w:color w:val="0D0D0D"/>
                <w:sz w:val="18"/>
              </w:rPr>
              <w:t>Valid student ID required</w:t>
            </w:r>
          </w:p>
        </w:tc>
      </w:tr>
      <w:tr w:rsidR="001259AA" w14:paraId="6BA637FB"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10D9F655" w14:textId="039D7408" w:rsidR="001259AA" w:rsidRDefault="001259AA" w:rsidP="00510273">
            <w:pPr>
              <w:rPr>
                <w:rFonts w:ascii="Arial" w:hAnsi="Arial"/>
                <w:color w:val="0D0D0D"/>
                <w:sz w:val="18"/>
              </w:rPr>
            </w:pPr>
            <w:r>
              <w:rPr>
                <w:rFonts w:ascii="Arial" w:hAnsi="Arial"/>
                <w:color w:val="0D0D0D"/>
                <w:sz w:val="18"/>
              </w:rPr>
              <w:t xml:space="preserve">Students late Registration </w:t>
            </w:r>
          </w:p>
        </w:tc>
        <w:tc>
          <w:tcPr>
            <w:tcW w:w="2856"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14CBD780" w14:textId="77777777" w:rsidR="001259AA" w:rsidRDefault="001259AA" w:rsidP="00510273">
            <w:pPr>
              <w:rPr>
                <w:rFonts w:ascii="Arial" w:hAnsi="Arial"/>
                <w:color w:val="0D0D0D"/>
                <w:sz w:val="18"/>
              </w:rPr>
            </w:pPr>
            <w:r>
              <w:rPr>
                <w:rFonts w:ascii="Arial" w:hAnsi="Arial"/>
                <w:color w:val="0D0D0D"/>
                <w:sz w:val="18"/>
              </w:rPr>
              <w:t>₦25,000</w:t>
            </w:r>
          </w:p>
        </w:tc>
        <w:tc>
          <w:tcPr>
            <w:tcW w:w="3118"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B16FAF3" w14:textId="77777777" w:rsidR="001259AA" w:rsidRDefault="001259AA" w:rsidP="00510273">
            <w:pPr>
              <w:rPr>
                <w:rFonts w:ascii="Arial" w:hAnsi="Arial"/>
                <w:color w:val="0D0D0D"/>
                <w:sz w:val="18"/>
              </w:rPr>
            </w:pPr>
            <w:r>
              <w:rPr>
                <w:rFonts w:ascii="Arial" w:hAnsi="Arial"/>
                <w:color w:val="0D0D0D"/>
                <w:sz w:val="18"/>
              </w:rPr>
              <w:t>Valid students’ ID required</w:t>
            </w:r>
          </w:p>
        </w:tc>
      </w:tr>
      <w:tr w:rsidR="001259AA" w14:paraId="1E216C12"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2BE9430" w14:textId="77777777" w:rsidR="001259AA" w:rsidRDefault="001259AA" w:rsidP="00510273">
            <w:r>
              <w:rPr>
                <w:rFonts w:ascii="Arial" w:hAnsi="Arial"/>
                <w:color w:val="0D0D0D"/>
                <w:sz w:val="18"/>
              </w:rPr>
              <w:t>Early Bird (Academic)</w:t>
            </w:r>
          </w:p>
        </w:tc>
        <w:tc>
          <w:tcPr>
            <w:tcW w:w="285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447E6F4" w14:textId="77777777" w:rsidR="001259AA" w:rsidRDefault="001259AA" w:rsidP="00510273">
            <w:r>
              <w:rPr>
                <w:rFonts w:ascii="Arial" w:hAnsi="Arial"/>
                <w:color w:val="0D0D0D"/>
                <w:sz w:val="18"/>
              </w:rPr>
              <w:t>₦50,000</w:t>
            </w:r>
          </w:p>
        </w:tc>
        <w:tc>
          <w:tcPr>
            <w:tcW w:w="3118"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573FF9A" w14:textId="77777777" w:rsidR="001259AA" w:rsidRDefault="001259AA" w:rsidP="00510273">
            <w:r>
              <w:rPr>
                <w:rFonts w:ascii="Arial" w:hAnsi="Arial"/>
                <w:color w:val="0D0D0D"/>
                <w:sz w:val="18"/>
              </w:rPr>
              <w:t xml:space="preserve">Serving Academics in universities, polytechnics, and Colleges of education in Nigeria. </w:t>
            </w:r>
          </w:p>
        </w:tc>
      </w:tr>
      <w:tr w:rsidR="001259AA" w14:paraId="60C03DFD"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33BC011" w14:textId="77777777" w:rsidR="001259AA" w:rsidRDefault="001259AA" w:rsidP="00510273">
            <w:pPr>
              <w:rPr>
                <w:rFonts w:ascii="Arial" w:hAnsi="Arial"/>
                <w:color w:val="0D0D0D"/>
                <w:sz w:val="18"/>
              </w:rPr>
            </w:pPr>
            <w:r>
              <w:rPr>
                <w:rFonts w:ascii="Arial" w:hAnsi="Arial"/>
                <w:color w:val="0D0D0D"/>
                <w:sz w:val="18"/>
              </w:rPr>
              <w:t>Late registration (Academic)</w:t>
            </w:r>
          </w:p>
        </w:tc>
        <w:tc>
          <w:tcPr>
            <w:tcW w:w="285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643F144" w14:textId="77777777" w:rsidR="001259AA" w:rsidRDefault="001259AA" w:rsidP="00510273">
            <w:pPr>
              <w:rPr>
                <w:rFonts w:ascii="Arial" w:hAnsi="Arial"/>
                <w:color w:val="0D0D0D"/>
                <w:sz w:val="18"/>
              </w:rPr>
            </w:pPr>
            <w:r>
              <w:rPr>
                <w:rFonts w:ascii="Arial" w:hAnsi="Arial"/>
                <w:color w:val="0D0D0D"/>
                <w:sz w:val="18"/>
              </w:rPr>
              <w:t>₦60,000</w:t>
            </w:r>
          </w:p>
        </w:tc>
        <w:tc>
          <w:tcPr>
            <w:tcW w:w="3118"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78B942D" w14:textId="77777777" w:rsidR="001259AA" w:rsidRDefault="001259AA" w:rsidP="00510273">
            <w:pPr>
              <w:rPr>
                <w:rFonts w:ascii="Arial" w:hAnsi="Arial"/>
                <w:color w:val="0D0D0D"/>
                <w:sz w:val="18"/>
              </w:rPr>
            </w:pPr>
            <w:r>
              <w:rPr>
                <w:rFonts w:ascii="Arial" w:hAnsi="Arial"/>
                <w:color w:val="0D0D0D"/>
                <w:sz w:val="18"/>
              </w:rPr>
              <w:t>Serving Academics in universities, polytechnics, and Colleges of education in Nigeria.</w:t>
            </w:r>
          </w:p>
        </w:tc>
      </w:tr>
      <w:tr w:rsidR="001259AA" w14:paraId="3143D842"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4A17033A" w14:textId="77777777" w:rsidR="001259AA" w:rsidRDefault="001259AA" w:rsidP="00510273">
            <w:r>
              <w:rPr>
                <w:rFonts w:ascii="Arial" w:hAnsi="Arial"/>
                <w:color w:val="0D0D0D"/>
                <w:sz w:val="18"/>
              </w:rPr>
              <w:t>NGO (standard rate)</w:t>
            </w:r>
          </w:p>
        </w:tc>
        <w:tc>
          <w:tcPr>
            <w:tcW w:w="2856"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FE3AC9F" w14:textId="77777777" w:rsidR="001259AA" w:rsidRDefault="001259AA" w:rsidP="00510273">
            <w:r>
              <w:rPr>
                <w:rFonts w:ascii="Arial" w:hAnsi="Arial"/>
                <w:color w:val="0D0D0D"/>
                <w:sz w:val="18"/>
              </w:rPr>
              <w:t>₦100,000</w:t>
            </w:r>
          </w:p>
        </w:tc>
        <w:tc>
          <w:tcPr>
            <w:tcW w:w="3118"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C6246D4" w14:textId="77777777" w:rsidR="001259AA" w:rsidRDefault="001259AA" w:rsidP="00510273">
            <w:r>
              <w:rPr>
                <w:rFonts w:ascii="Arial" w:hAnsi="Arial"/>
                <w:color w:val="0D0D0D"/>
                <w:sz w:val="18"/>
              </w:rPr>
              <w:t>Full 4-day access</w:t>
            </w:r>
          </w:p>
        </w:tc>
      </w:tr>
      <w:tr w:rsidR="001259AA" w14:paraId="1DE05575"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2CC1A05" w14:textId="77777777" w:rsidR="001259AA" w:rsidRDefault="001259AA" w:rsidP="00510273">
            <w:r>
              <w:rPr>
                <w:rFonts w:ascii="Arial" w:hAnsi="Arial"/>
                <w:color w:val="0D0D0D"/>
                <w:sz w:val="18"/>
              </w:rPr>
              <w:t>Industry / Government</w:t>
            </w:r>
          </w:p>
        </w:tc>
        <w:tc>
          <w:tcPr>
            <w:tcW w:w="285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B0EF494" w14:textId="77777777" w:rsidR="001259AA" w:rsidRDefault="001259AA" w:rsidP="00510273">
            <w:r>
              <w:rPr>
                <w:rFonts w:ascii="Arial" w:hAnsi="Arial"/>
                <w:color w:val="0D0D0D"/>
                <w:sz w:val="18"/>
              </w:rPr>
              <w:t>₦200,000</w:t>
            </w:r>
          </w:p>
        </w:tc>
        <w:tc>
          <w:tcPr>
            <w:tcW w:w="3118"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7C9A589" w14:textId="77777777" w:rsidR="001259AA" w:rsidRDefault="001259AA" w:rsidP="00510273">
            <w:r>
              <w:rPr>
                <w:rFonts w:ascii="Arial" w:hAnsi="Arial"/>
                <w:color w:val="0D0D0D"/>
                <w:sz w:val="18"/>
              </w:rPr>
              <w:t>Full 4-day access, including a gala dinner</w:t>
            </w:r>
          </w:p>
        </w:tc>
      </w:tr>
      <w:tr w:rsidR="001259AA" w14:paraId="03147C3C"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423B376E" w14:textId="77777777" w:rsidR="001259AA" w:rsidRDefault="001259AA" w:rsidP="00510273">
            <w:r>
              <w:rPr>
                <w:rFonts w:ascii="Arial" w:hAnsi="Arial"/>
                <w:color w:val="0D0D0D"/>
                <w:sz w:val="18"/>
              </w:rPr>
              <w:t>Virtual Delegate</w:t>
            </w:r>
          </w:p>
        </w:tc>
        <w:tc>
          <w:tcPr>
            <w:tcW w:w="2856"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4CA4D33" w14:textId="77777777" w:rsidR="001259AA" w:rsidRDefault="001259AA" w:rsidP="00510273">
            <w:r>
              <w:rPr>
                <w:rFonts w:ascii="Arial" w:hAnsi="Arial"/>
                <w:color w:val="0D0D0D"/>
                <w:sz w:val="18"/>
              </w:rPr>
              <w:t>₦15,000</w:t>
            </w:r>
          </w:p>
        </w:tc>
        <w:tc>
          <w:tcPr>
            <w:tcW w:w="3118"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1000A05B" w14:textId="77777777" w:rsidR="001259AA" w:rsidRDefault="001259AA" w:rsidP="00510273">
            <w:r>
              <w:rPr>
                <w:rFonts w:ascii="Arial" w:hAnsi="Arial"/>
                <w:color w:val="0D0D0D"/>
                <w:sz w:val="18"/>
              </w:rPr>
              <w:t>Plenary livestreams only</w:t>
            </w:r>
          </w:p>
        </w:tc>
      </w:tr>
      <w:tr w:rsidR="001259AA" w14:paraId="488C9BE3"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3EEAD9D" w14:textId="5A27EA25" w:rsidR="001259AA" w:rsidRDefault="001259AA" w:rsidP="00510273">
            <w:r>
              <w:rPr>
                <w:rFonts w:ascii="Arial" w:hAnsi="Arial"/>
                <w:color w:val="0D0D0D"/>
                <w:sz w:val="18"/>
              </w:rPr>
              <w:t>International Delegate</w:t>
            </w:r>
            <w:r w:rsidR="00885717">
              <w:rPr>
                <w:rFonts w:ascii="Arial" w:hAnsi="Arial"/>
                <w:color w:val="0D0D0D"/>
                <w:sz w:val="18"/>
              </w:rPr>
              <w:t xml:space="preserve"> (Africa)</w:t>
            </w:r>
          </w:p>
        </w:tc>
        <w:tc>
          <w:tcPr>
            <w:tcW w:w="285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6873322" w14:textId="248EC40E" w:rsidR="001259AA" w:rsidRDefault="001259AA" w:rsidP="00510273">
            <w:r>
              <w:rPr>
                <w:rFonts w:ascii="Arial" w:hAnsi="Arial"/>
                <w:color w:val="0D0D0D"/>
                <w:sz w:val="18"/>
              </w:rPr>
              <w:t>$1</w:t>
            </w:r>
            <w:r w:rsidR="002B1DC7">
              <w:rPr>
                <w:rFonts w:ascii="Arial" w:hAnsi="Arial"/>
                <w:color w:val="0D0D0D"/>
                <w:sz w:val="18"/>
              </w:rPr>
              <w:t>0</w:t>
            </w:r>
            <w:r>
              <w:rPr>
                <w:rFonts w:ascii="Arial" w:hAnsi="Arial"/>
                <w:color w:val="0D0D0D"/>
                <w:sz w:val="18"/>
              </w:rPr>
              <w:t>0 USD</w:t>
            </w:r>
          </w:p>
        </w:tc>
        <w:tc>
          <w:tcPr>
            <w:tcW w:w="3118"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BC17AB0" w14:textId="77777777" w:rsidR="001259AA" w:rsidRDefault="001259AA" w:rsidP="00510273">
            <w:r>
              <w:rPr>
                <w:rFonts w:ascii="Arial" w:hAnsi="Arial"/>
                <w:color w:val="0D0D0D"/>
                <w:sz w:val="18"/>
              </w:rPr>
              <w:t>Full access; ₦ equivalent at time of payment</w:t>
            </w:r>
          </w:p>
        </w:tc>
      </w:tr>
      <w:tr w:rsidR="00885717" w14:paraId="4ED9B9CF"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03FEEFE" w14:textId="40A44BA5" w:rsidR="00885717" w:rsidRDefault="00536285" w:rsidP="00510273">
            <w:pPr>
              <w:rPr>
                <w:rFonts w:ascii="Arial" w:hAnsi="Arial"/>
                <w:color w:val="0D0D0D"/>
                <w:sz w:val="18"/>
              </w:rPr>
            </w:pPr>
            <w:r>
              <w:rPr>
                <w:rFonts w:ascii="Arial" w:hAnsi="Arial"/>
                <w:color w:val="0D0D0D"/>
                <w:sz w:val="18"/>
              </w:rPr>
              <w:t>International</w:t>
            </w:r>
            <w:r w:rsidR="00885717">
              <w:rPr>
                <w:rFonts w:ascii="Arial" w:hAnsi="Arial"/>
                <w:color w:val="0D0D0D"/>
                <w:sz w:val="18"/>
              </w:rPr>
              <w:t xml:space="preserve"> Delegates</w:t>
            </w:r>
            <w:r>
              <w:rPr>
                <w:rFonts w:ascii="Arial" w:hAnsi="Arial"/>
                <w:color w:val="0D0D0D"/>
                <w:sz w:val="18"/>
              </w:rPr>
              <w:t xml:space="preserve"> (Outside Africa)</w:t>
            </w:r>
          </w:p>
        </w:tc>
        <w:tc>
          <w:tcPr>
            <w:tcW w:w="285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FC07AA3" w14:textId="5879A75B" w:rsidR="00885717" w:rsidRDefault="00536285" w:rsidP="00510273">
            <w:pPr>
              <w:rPr>
                <w:rFonts w:ascii="Arial" w:hAnsi="Arial"/>
                <w:color w:val="0D0D0D"/>
                <w:sz w:val="18"/>
              </w:rPr>
            </w:pPr>
            <w:r>
              <w:rPr>
                <w:rFonts w:ascii="Arial" w:hAnsi="Arial"/>
                <w:color w:val="0D0D0D"/>
                <w:sz w:val="18"/>
              </w:rPr>
              <w:t>$250 USD</w:t>
            </w:r>
          </w:p>
        </w:tc>
        <w:tc>
          <w:tcPr>
            <w:tcW w:w="3118"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62D9C7F" w14:textId="66486BEF" w:rsidR="00885717" w:rsidRDefault="00372FC9" w:rsidP="00510273">
            <w:pPr>
              <w:rPr>
                <w:rFonts w:ascii="Arial" w:hAnsi="Arial"/>
                <w:color w:val="0D0D0D"/>
                <w:sz w:val="18"/>
              </w:rPr>
            </w:pPr>
            <w:r>
              <w:rPr>
                <w:rFonts w:ascii="Arial" w:hAnsi="Arial"/>
                <w:color w:val="0D0D0D"/>
                <w:sz w:val="18"/>
              </w:rPr>
              <w:t>Full access; ₦ equivalent at time of payment</w:t>
            </w:r>
            <w:r w:rsidR="002052A4">
              <w:rPr>
                <w:rFonts w:ascii="Arial" w:hAnsi="Arial"/>
                <w:color w:val="0D0D0D"/>
                <w:sz w:val="18"/>
              </w:rPr>
              <w:t xml:space="preserve">. </w:t>
            </w:r>
          </w:p>
        </w:tc>
      </w:tr>
      <w:tr w:rsidR="00536285" w14:paraId="7B0F884C"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2EABBFE" w14:textId="393D8E6D" w:rsidR="00536285" w:rsidRDefault="00536285" w:rsidP="00510273">
            <w:pPr>
              <w:rPr>
                <w:rFonts w:ascii="Arial" w:hAnsi="Arial"/>
                <w:color w:val="0D0D0D"/>
                <w:sz w:val="18"/>
              </w:rPr>
            </w:pPr>
            <w:r>
              <w:rPr>
                <w:rFonts w:ascii="Arial" w:hAnsi="Arial"/>
                <w:color w:val="0D0D0D"/>
                <w:sz w:val="18"/>
              </w:rPr>
              <w:t xml:space="preserve">International </w:t>
            </w:r>
            <w:r w:rsidR="00346526">
              <w:rPr>
                <w:rFonts w:ascii="Arial" w:hAnsi="Arial"/>
                <w:color w:val="0D0D0D"/>
                <w:sz w:val="18"/>
              </w:rPr>
              <w:t>Delegate</w:t>
            </w:r>
            <w:r w:rsidR="00525978">
              <w:rPr>
                <w:rFonts w:ascii="Arial" w:hAnsi="Arial"/>
                <w:color w:val="0D0D0D"/>
                <w:sz w:val="18"/>
              </w:rPr>
              <w:t xml:space="preserve"> (Africa</w:t>
            </w:r>
            <w:r w:rsidR="00744390">
              <w:rPr>
                <w:rFonts w:ascii="Arial" w:hAnsi="Arial"/>
                <w:color w:val="0D0D0D"/>
                <w:sz w:val="18"/>
              </w:rPr>
              <w:t xml:space="preserve"> Virtual</w:t>
            </w:r>
            <w:r w:rsidR="00525978">
              <w:rPr>
                <w:rFonts w:ascii="Arial" w:hAnsi="Arial"/>
                <w:color w:val="0D0D0D"/>
                <w:sz w:val="18"/>
              </w:rPr>
              <w:t>)</w:t>
            </w:r>
          </w:p>
        </w:tc>
        <w:tc>
          <w:tcPr>
            <w:tcW w:w="285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23AF98E" w14:textId="1BA8B256" w:rsidR="00536285" w:rsidRDefault="00525978" w:rsidP="00510273">
            <w:pPr>
              <w:rPr>
                <w:rFonts w:ascii="Arial" w:hAnsi="Arial"/>
                <w:color w:val="0D0D0D"/>
                <w:sz w:val="18"/>
              </w:rPr>
            </w:pPr>
            <w:r>
              <w:rPr>
                <w:rFonts w:ascii="Arial" w:hAnsi="Arial"/>
                <w:color w:val="0D0D0D"/>
                <w:sz w:val="18"/>
              </w:rPr>
              <w:t>$</w:t>
            </w:r>
            <w:r w:rsidR="00451C1F">
              <w:rPr>
                <w:rFonts w:ascii="Arial" w:hAnsi="Arial"/>
                <w:color w:val="0D0D0D"/>
                <w:sz w:val="18"/>
              </w:rPr>
              <w:t>5</w:t>
            </w:r>
            <w:r w:rsidR="002E4E94">
              <w:rPr>
                <w:rFonts w:ascii="Arial" w:hAnsi="Arial"/>
                <w:color w:val="0D0D0D"/>
                <w:sz w:val="18"/>
              </w:rPr>
              <w:t>0</w:t>
            </w:r>
          </w:p>
        </w:tc>
        <w:tc>
          <w:tcPr>
            <w:tcW w:w="3118"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B84A736" w14:textId="3C4B0A86" w:rsidR="00536285" w:rsidRDefault="002E4E94" w:rsidP="00510273">
            <w:pPr>
              <w:rPr>
                <w:rFonts w:ascii="Arial" w:hAnsi="Arial"/>
                <w:color w:val="0D0D0D"/>
                <w:sz w:val="18"/>
              </w:rPr>
            </w:pPr>
            <w:r>
              <w:rPr>
                <w:rFonts w:ascii="Arial" w:hAnsi="Arial"/>
                <w:color w:val="0D0D0D"/>
                <w:sz w:val="18"/>
              </w:rPr>
              <w:t xml:space="preserve">Full access; ₦ equivalent at time of payment. </w:t>
            </w:r>
          </w:p>
        </w:tc>
      </w:tr>
      <w:tr w:rsidR="00525978" w14:paraId="1ADF0B5C" w14:textId="77777777" w:rsidTr="00510273">
        <w:tc>
          <w:tcPr>
            <w:tcW w:w="310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327405F" w14:textId="34DB73E6" w:rsidR="00525978" w:rsidRDefault="00525978" w:rsidP="00510273">
            <w:pPr>
              <w:rPr>
                <w:rFonts w:ascii="Arial" w:hAnsi="Arial"/>
                <w:color w:val="0D0D0D"/>
                <w:sz w:val="18"/>
              </w:rPr>
            </w:pPr>
            <w:r>
              <w:rPr>
                <w:rFonts w:ascii="Arial" w:hAnsi="Arial"/>
                <w:color w:val="0D0D0D"/>
                <w:sz w:val="18"/>
              </w:rPr>
              <w:t>International Delegate (</w:t>
            </w:r>
            <w:r w:rsidR="002E4E94">
              <w:rPr>
                <w:rFonts w:ascii="Arial" w:hAnsi="Arial"/>
                <w:color w:val="0D0D0D"/>
                <w:sz w:val="18"/>
              </w:rPr>
              <w:t>Outside Africa</w:t>
            </w:r>
            <w:r w:rsidR="00744390">
              <w:rPr>
                <w:rFonts w:ascii="Arial" w:hAnsi="Arial"/>
                <w:color w:val="0D0D0D"/>
                <w:sz w:val="18"/>
              </w:rPr>
              <w:t>: Virtual Participation</w:t>
            </w:r>
            <w:r>
              <w:rPr>
                <w:rFonts w:ascii="Arial" w:hAnsi="Arial"/>
                <w:color w:val="0D0D0D"/>
                <w:sz w:val="18"/>
              </w:rPr>
              <w:t>)</w:t>
            </w:r>
          </w:p>
        </w:tc>
        <w:tc>
          <w:tcPr>
            <w:tcW w:w="285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3DD3BC1" w14:textId="77943FB7" w:rsidR="00525978" w:rsidRDefault="002E4E94" w:rsidP="00510273">
            <w:pPr>
              <w:rPr>
                <w:rFonts w:ascii="Arial" w:hAnsi="Arial"/>
                <w:color w:val="0D0D0D"/>
                <w:sz w:val="18"/>
              </w:rPr>
            </w:pPr>
            <w:r>
              <w:rPr>
                <w:rFonts w:ascii="Arial" w:hAnsi="Arial"/>
                <w:color w:val="0D0D0D"/>
                <w:sz w:val="18"/>
              </w:rPr>
              <w:t>$</w:t>
            </w:r>
            <w:r w:rsidR="00451C1F">
              <w:rPr>
                <w:rFonts w:ascii="Arial" w:hAnsi="Arial"/>
                <w:color w:val="0D0D0D"/>
                <w:sz w:val="18"/>
              </w:rPr>
              <w:t>10</w:t>
            </w:r>
            <w:r w:rsidR="00744390">
              <w:rPr>
                <w:rFonts w:ascii="Arial" w:hAnsi="Arial"/>
                <w:color w:val="0D0D0D"/>
                <w:sz w:val="18"/>
              </w:rPr>
              <w:t>0</w:t>
            </w:r>
          </w:p>
        </w:tc>
        <w:tc>
          <w:tcPr>
            <w:tcW w:w="3118"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94A1A48" w14:textId="25DF8116" w:rsidR="00525978" w:rsidRDefault="002E4E94" w:rsidP="00510273">
            <w:pPr>
              <w:rPr>
                <w:rFonts w:ascii="Arial" w:hAnsi="Arial"/>
                <w:color w:val="0D0D0D"/>
                <w:sz w:val="18"/>
              </w:rPr>
            </w:pPr>
            <w:r>
              <w:rPr>
                <w:rFonts w:ascii="Arial" w:hAnsi="Arial"/>
                <w:color w:val="0D0D0D"/>
                <w:sz w:val="18"/>
              </w:rPr>
              <w:t xml:space="preserve">Full access; ₦ equivalent at time of payment. </w:t>
            </w:r>
          </w:p>
        </w:tc>
      </w:tr>
    </w:tbl>
    <w:p w14:paraId="5545274F" w14:textId="77777777" w:rsidR="001259AA" w:rsidRDefault="001259AA" w:rsidP="001259AA">
      <w:pPr>
        <w:spacing w:after="100"/>
        <w:rPr>
          <w:rFonts w:ascii="Arial" w:hAnsi="Arial"/>
          <w:color w:val="0D0D0D"/>
          <w:sz w:val="18"/>
          <w:szCs w:val="18"/>
        </w:rPr>
      </w:pPr>
    </w:p>
    <w:p w14:paraId="5901E55A" w14:textId="52EDC4D5" w:rsidR="001259AA" w:rsidRPr="00812A56" w:rsidRDefault="001259AA" w:rsidP="001259AA">
      <w:pPr>
        <w:spacing w:after="100"/>
        <w:rPr>
          <w:sz w:val="18"/>
          <w:szCs w:val="18"/>
        </w:rPr>
      </w:pPr>
      <w:r w:rsidRPr="00812A56">
        <w:rPr>
          <w:rFonts w:ascii="Arial" w:hAnsi="Arial"/>
          <w:color w:val="0D0D0D"/>
          <w:sz w:val="18"/>
          <w:szCs w:val="18"/>
        </w:rPr>
        <w:t xml:space="preserve">Group discount: 15% off standard rates for 5 or more delegates from one institution. Early bird rates close </w:t>
      </w:r>
      <w:r w:rsidR="00B3159B">
        <w:rPr>
          <w:rFonts w:ascii="Arial" w:hAnsi="Arial"/>
          <w:color w:val="0D0D0D"/>
          <w:sz w:val="18"/>
          <w:szCs w:val="18"/>
        </w:rPr>
        <w:t>30</w:t>
      </w:r>
      <w:r w:rsidRPr="00812A56">
        <w:rPr>
          <w:rFonts w:ascii="Arial" w:hAnsi="Arial"/>
          <w:color w:val="0D0D0D"/>
          <w:sz w:val="18"/>
          <w:szCs w:val="18"/>
        </w:rPr>
        <w:t xml:space="preserve"> September 2026.</w:t>
      </w:r>
    </w:p>
    <w:p w14:paraId="76FA7F5A" w14:textId="77777777" w:rsidR="00F8112E" w:rsidRDefault="00F8112E">
      <w:pPr>
        <w:pBdr>
          <w:bottom w:val="single" w:sz="8" w:space="4" w:color="C8922A"/>
        </w:pBdr>
        <w:spacing w:before="280" w:after="160"/>
        <w:rPr>
          <w:rFonts w:ascii="Arial" w:hAnsi="Arial"/>
          <w:b/>
          <w:color w:val="1A3A2A"/>
          <w:sz w:val="36"/>
        </w:rPr>
      </w:pPr>
    </w:p>
    <w:p w14:paraId="1879442D" w14:textId="77777777" w:rsidR="001259AA" w:rsidRDefault="001259AA">
      <w:pPr>
        <w:pBdr>
          <w:bottom w:val="single" w:sz="8" w:space="4" w:color="C8922A"/>
        </w:pBdr>
        <w:spacing w:before="280" w:after="160"/>
        <w:rPr>
          <w:rFonts w:ascii="Arial" w:hAnsi="Arial"/>
          <w:b/>
          <w:color w:val="1A3A2A"/>
          <w:sz w:val="36"/>
        </w:rPr>
      </w:pPr>
    </w:p>
    <w:p w14:paraId="51F93875" w14:textId="77777777" w:rsidR="001259AA" w:rsidRDefault="001259AA">
      <w:pPr>
        <w:pBdr>
          <w:bottom w:val="single" w:sz="8" w:space="4" w:color="C8922A"/>
        </w:pBdr>
        <w:spacing w:before="280" w:after="160"/>
        <w:rPr>
          <w:rFonts w:ascii="Arial" w:hAnsi="Arial"/>
          <w:b/>
          <w:color w:val="1A3A2A"/>
          <w:sz w:val="36"/>
        </w:rPr>
      </w:pPr>
    </w:p>
    <w:p w14:paraId="3C67C542" w14:textId="36585D27" w:rsidR="00AE3D19" w:rsidRDefault="00965F66">
      <w:pPr>
        <w:pBdr>
          <w:bottom w:val="single" w:sz="8" w:space="4" w:color="C8922A"/>
        </w:pBdr>
        <w:spacing w:before="280" w:after="160"/>
      </w:pPr>
      <w:r>
        <w:rPr>
          <w:rFonts w:ascii="Arial" w:hAnsi="Arial"/>
          <w:b/>
          <w:color w:val="1A3A2A"/>
          <w:sz w:val="36"/>
        </w:rPr>
        <w:t>Four-Day Programme</w:t>
      </w:r>
    </w:p>
    <w:p w14:paraId="74075B67" w14:textId="77777777" w:rsidR="00AE3D19" w:rsidRPr="00D20143" w:rsidRDefault="00965F66">
      <w:pPr>
        <w:spacing w:after="100"/>
        <w:rPr>
          <w:sz w:val="18"/>
          <w:szCs w:val="18"/>
        </w:rPr>
      </w:pPr>
      <w:r w:rsidRPr="00D20143">
        <w:rPr>
          <w:rFonts w:ascii="Arial" w:hAnsi="Arial"/>
          <w:color w:val="0D0D0D"/>
          <w:sz w:val="18"/>
          <w:szCs w:val="18"/>
        </w:rPr>
        <w:t>All times in West Africa Time (WAT, UTC+1). Plenary sessions are live-streamed.</w:t>
      </w:r>
    </w:p>
    <w:p w14:paraId="15E6399B" w14:textId="2D781632" w:rsidR="00AE3D19" w:rsidRDefault="00965F66">
      <w:pPr>
        <w:spacing w:before="200" w:after="80"/>
      </w:pPr>
      <w:r>
        <w:rPr>
          <w:rFonts w:ascii="Arial" w:hAnsi="Arial"/>
          <w:b/>
          <w:color w:val="1A3A2A"/>
          <w:sz w:val="28"/>
        </w:rPr>
        <w:t>Day 1 — Monday, 0</w:t>
      </w:r>
      <w:r w:rsidR="00C66724">
        <w:rPr>
          <w:rFonts w:ascii="Arial" w:hAnsi="Arial"/>
          <w:b/>
          <w:color w:val="1A3A2A"/>
          <w:sz w:val="28"/>
        </w:rPr>
        <w:t>9</w:t>
      </w:r>
      <w:r>
        <w:rPr>
          <w:rFonts w:ascii="Arial" w:hAnsi="Arial"/>
          <w:b/>
          <w:color w:val="1A3A2A"/>
          <w:sz w:val="28"/>
        </w:rPr>
        <w:t xml:space="preserve"> November </w:t>
      </w:r>
      <w:r w:rsidR="00844865">
        <w:rPr>
          <w:rFonts w:ascii="Arial" w:hAnsi="Arial"/>
          <w:b/>
          <w:color w:val="1A3A2A"/>
          <w:sz w:val="28"/>
        </w:rPr>
        <w:t>2026</w:t>
      </w:r>
    </w:p>
    <w:tbl>
      <w:tblPr>
        <w:tblStyle w:val="TableGrid"/>
        <w:tblW w:w="0" w:type="auto"/>
        <w:tblInd w:w="120" w:type="dxa"/>
        <w:tblLook w:val="04A0" w:firstRow="1" w:lastRow="0" w:firstColumn="1" w:lastColumn="0" w:noHBand="0" w:noVBand="1"/>
      </w:tblPr>
      <w:tblGrid>
        <w:gridCol w:w="1295"/>
        <w:gridCol w:w="2833"/>
        <w:gridCol w:w="4246"/>
        <w:gridCol w:w="1134"/>
      </w:tblGrid>
      <w:tr w:rsidR="00AE3D19" w14:paraId="43A59EA2"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C3CAFBF" w14:textId="77777777" w:rsidR="00AE3D19" w:rsidRDefault="00965F66">
            <w:r>
              <w:rPr>
                <w:rFonts w:ascii="Arial" w:hAnsi="Arial"/>
                <w:b/>
                <w:color w:val="C8922A"/>
                <w:sz w:val="18"/>
              </w:rPr>
              <w:t>Time</w:t>
            </w:r>
          </w:p>
        </w:tc>
        <w:tc>
          <w:tcPr>
            <w:tcW w:w="2833"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7F2F1451" w14:textId="77777777" w:rsidR="00AE3D19" w:rsidRDefault="00965F66">
            <w:r>
              <w:rPr>
                <w:rFonts w:ascii="Arial" w:hAnsi="Arial"/>
                <w:b/>
                <w:color w:val="C8922A"/>
                <w:sz w:val="18"/>
              </w:rPr>
              <w:t>Session</w:t>
            </w:r>
          </w:p>
        </w:tc>
        <w:tc>
          <w:tcPr>
            <w:tcW w:w="4246"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C2B50C6" w14:textId="77777777" w:rsidR="00AE3D19" w:rsidRDefault="00965F66">
            <w:r>
              <w:rPr>
                <w:rFonts w:ascii="Arial" w:hAnsi="Arial"/>
                <w:b/>
                <w:color w:val="C8922A"/>
                <w:sz w:val="18"/>
              </w:rPr>
              <w:t>Details</w:t>
            </w:r>
          </w:p>
        </w:tc>
        <w:tc>
          <w:tcPr>
            <w:tcW w:w="1134"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4C6A49B" w14:textId="77777777" w:rsidR="00AE3D19" w:rsidRDefault="00965F66">
            <w:r>
              <w:rPr>
                <w:rFonts w:ascii="Arial" w:hAnsi="Arial"/>
                <w:b/>
                <w:color w:val="C8922A"/>
                <w:sz w:val="18"/>
              </w:rPr>
              <w:t>Type</w:t>
            </w:r>
          </w:p>
        </w:tc>
      </w:tr>
      <w:tr w:rsidR="00AE3D19" w14:paraId="2A4D5711"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43C37BE7" w14:textId="5C6C1624" w:rsidR="00AE3D19" w:rsidRPr="00C6666C" w:rsidRDefault="007273DB">
            <w:pPr>
              <w:rPr>
                <w:b/>
              </w:rPr>
            </w:pPr>
            <w:r w:rsidRPr="00C6666C">
              <w:rPr>
                <w:rFonts w:ascii="Arial" w:hAnsi="Arial"/>
                <w:b/>
                <w:color w:val="1A3A2A"/>
                <w:sz w:val="18"/>
              </w:rPr>
              <w:t>15</w:t>
            </w:r>
            <w:r w:rsidR="00965F66" w:rsidRPr="00C6666C">
              <w:rPr>
                <w:rFonts w:ascii="Arial" w:hAnsi="Arial"/>
                <w:b/>
                <w:color w:val="1A3A2A"/>
                <w:sz w:val="18"/>
              </w:rPr>
              <w:t>:00–</w:t>
            </w:r>
            <w:r w:rsidRPr="00C6666C">
              <w:rPr>
                <w:rFonts w:ascii="Arial" w:hAnsi="Arial"/>
                <w:b/>
                <w:color w:val="1A3A2A"/>
                <w:sz w:val="18"/>
              </w:rPr>
              <w:t>16</w:t>
            </w:r>
            <w:r w:rsidR="00965F66" w:rsidRPr="00C6666C">
              <w:rPr>
                <w:rFonts w:ascii="Arial" w:hAnsi="Arial"/>
                <w:b/>
                <w:color w:val="1A3A2A"/>
                <w:sz w:val="18"/>
              </w:rPr>
              <w:t>:30</w:t>
            </w:r>
          </w:p>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D751899" w14:textId="10889640" w:rsidR="00AE3D19" w:rsidRDefault="008D4A12">
            <w:r>
              <w:rPr>
                <w:rFonts w:ascii="Arial" w:hAnsi="Arial"/>
                <w:b/>
                <w:color w:val="1A3A2A"/>
                <w:sz w:val="18"/>
              </w:rPr>
              <w:t>Arrival</w:t>
            </w:r>
            <w:r w:rsidR="00D8789D">
              <w:rPr>
                <w:rFonts w:ascii="Arial" w:hAnsi="Arial"/>
                <w:b/>
                <w:color w:val="1A3A2A"/>
                <w:sz w:val="18"/>
              </w:rPr>
              <w:t xml:space="preserve"> </w:t>
            </w:r>
            <w:r>
              <w:rPr>
                <w:rFonts w:ascii="Arial" w:hAnsi="Arial"/>
                <w:b/>
                <w:color w:val="1A3A2A"/>
                <w:sz w:val="18"/>
              </w:rPr>
              <w:t xml:space="preserve">&amp; </w:t>
            </w:r>
            <w:r w:rsidR="00965F66">
              <w:rPr>
                <w:rFonts w:ascii="Arial" w:hAnsi="Arial"/>
                <w:b/>
                <w:color w:val="1A3A2A"/>
                <w:sz w:val="18"/>
              </w:rPr>
              <w:t>Registration</w:t>
            </w:r>
          </w:p>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03D6A97" w14:textId="09717A73" w:rsidR="00AE3D19" w:rsidRDefault="00965F66">
            <w:r>
              <w:rPr>
                <w:rFonts w:ascii="Arial" w:hAnsi="Arial"/>
                <w:i/>
                <w:color w:val="666666"/>
                <w:sz w:val="16"/>
              </w:rPr>
              <w:t xml:space="preserve">Delegate check-in; exhibition hall </w:t>
            </w:r>
            <w:r w:rsidR="00844865">
              <w:rPr>
                <w:rFonts w:ascii="Arial" w:hAnsi="Arial"/>
                <w:i/>
                <w:color w:val="666666"/>
                <w:sz w:val="16"/>
              </w:rPr>
              <w:t>activities</w:t>
            </w:r>
          </w:p>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5F2F07DB" w14:textId="77777777" w:rsidR="00AE3D19" w:rsidRDefault="00965F66">
            <w:r>
              <w:rPr>
                <w:rFonts w:ascii="Arial" w:hAnsi="Arial"/>
                <w:b/>
                <w:color w:val="1A5C3A"/>
                <w:sz w:val="16"/>
              </w:rPr>
              <w:t>Exhibition</w:t>
            </w:r>
          </w:p>
        </w:tc>
      </w:tr>
      <w:tr w:rsidR="00862783" w14:paraId="28042DE5"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366C62AB" w14:textId="4C7708CA" w:rsidR="00862783" w:rsidRPr="00C6666C" w:rsidRDefault="003B026F">
            <w:pPr>
              <w:rPr>
                <w:rFonts w:ascii="Arial" w:hAnsi="Arial"/>
                <w:b/>
                <w:color w:val="1A3A2A"/>
                <w:sz w:val="18"/>
              </w:rPr>
            </w:pPr>
            <w:r w:rsidRPr="00C6666C">
              <w:rPr>
                <w:rFonts w:ascii="Arial" w:hAnsi="Arial"/>
                <w:b/>
                <w:color w:val="1A3A2A"/>
                <w:sz w:val="18"/>
              </w:rPr>
              <w:t>16</w:t>
            </w:r>
            <w:r w:rsidR="00DE77ED" w:rsidRPr="00C6666C">
              <w:rPr>
                <w:rFonts w:ascii="Arial" w:hAnsi="Arial"/>
                <w:b/>
                <w:color w:val="1A3A2A"/>
                <w:sz w:val="18"/>
              </w:rPr>
              <w:t>:30 – 1</w:t>
            </w:r>
            <w:r w:rsidR="00315C2C" w:rsidRPr="00C6666C">
              <w:rPr>
                <w:rFonts w:ascii="Arial" w:hAnsi="Arial"/>
                <w:b/>
                <w:color w:val="1A3A2A"/>
                <w:sz w:val="18"/>
              </w:rPr>
              <w:t>6</w:t>
            </w:r>
            <w:r w:rsidR="00DE77ED" w:rsidRPr="00C6666C">
              <w:rPr>
                <w:rFonts w:ascii="Arial" w:hAnsi="Arial"/>
                <w:b/>
                <w:color w:val="1A3A2A"/>
                <w:sz w:val="18"/>
              </w:rPr>
              <w:t>:</w:t>
            </w:r>
            <w:r w:rsidR="00315C2C" w:rsidRPr="00C6666C">
              <w:rPr>
                <w:rFonts w:ascii="Arial" w:hAnsi="Arial"/>
                <w:b/>
                <w:color w:val="1A3A2A"/>
                <w:sz w:val="18"/>
              </w:rPr>
              <w:t>50</w:t>
            </w:r>
            <w:r w:rsidR="00DE77ED" w:rsidRPr="00C6666C">
              <w:rPr>
                <w:rFonts w:ascii="Arial" w:hAnsi="Arial"/>
                <w:b/>
                <w:color w:val="1A3A2A"/>
                <w:sz w:val="18"/>
              </w:rPr>
              <w:t xml:space="preserve"> </w:t>
            </w:r>
          </w:p>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71207AB" w14:textId="368F14FB" w:rsidR="00862783" w:rsidRDefault="00431521">
            <w:pPr>
              <w:rPr>
                <w:rFonts w:ascii="Arial" w:hAnsi="Arial"/>
                <w:b/>
                <w:color w:val="1A3A2A"/>
                <w:sz w:val="18"/>
              </w:rPr>
            </w:pPr>
            <w:r>
              <w:rPr>
                <w:rFonts w:ascii="Arial" w:hAnsi="Arial"/>
                <w:b/>
                <w:color w:val="1A3A2A"/>
                <w:sz w:val="18"/>
              </w:rPr>
              <w:t>Welcome</w:t>
            </w:r>
            <w:r w:rsidR="00DE77ED">
              <w:rPr>
                <w:rFonts w:ascii="Arial" w:hAnsi="Arial"/>
                <w:b/>
                <w:color w:val="1A3A2A"/>
                <w:sz w:val="18"/>
              </w:rPr>
              <w:t xml:space="preserve"> address by the</w:t>
            </w:r>
            <w:r>
              <w:rPr>
                <w:rFonts w:ascii="Arial" w:hAnsi="Arial"/>
                <w:b/>
                <w:color w:val="1A3A2A"/>
                <w:sz w:val="18"/>
              </w:rPr>
              <w:t xml:space="preserve"> chairman of the LOC</w:t>
            </w:r>
          </w:p>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9BD2B41" w14:textId="77777777" w:rsidR="00862783" w:rsidRDefault="00862783">
            <w:pPr>
              <w:rPr>
                <w:rFonts w:ascii="Arial" w:hAnsi="Arial"/>
                <w:i/>
                <w:color w:val="666666"/>
                <w:sz w:val="16"/>
              </w:rPr>
            </w:pPr>
          </w:p>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3931011B" w14:textId="77777777" w:rsidR="00862783" w:rsidRDefault="00862783">
            <w:pPr>
              <w:rPr>
                <w:rFonts w:ascii="Arial" w:hAnsi="Arial"/>
                <w:b/>
                <w:color w:val="1A5C3A"/>
                <w:sz w:val="16"/>
              </w:rPr>
            </w:pPr>
          </w:p>
        </w:tc>
      </w:tr>
      <w:tr w:rsidR="00DE77ED" w14:paraId="54AD69BE"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43176355" w14:textId="5936514C" w:rsidR="00DE77ED" w:rsidRPr="00C6666C" w:rsidRDefault="00835AA8">
            <w:pPr>
              <w:rPr>
                <w:rFonts w:ascii="Arial" w:hAnsi="Arial"/>
                <w:b/>
                <w:color w:val="1A3A2A"/>
                <w:sz w:val="18"/>
              </w:rPr>
            </w:pPr>
            <w:r w:rsidRPr="00C6666C">
              <w:rPr>
                <w:rFonts w:ascii="Arial" w:hAnsi="Arial"/>
                <w:b/>
                <w:color w:val="1A3A2A"/>
                <w:sz w:val="18"/>
              </w:rPr>
              <w:lastRenderedPageBreak/>
              <w:t>16:55-</w:t>
            </w:r>
            <w:r w:rsidR="00253AA1" w:rsidRPr="00C6666C">
              <w:rPr>
                <w:rFonts w:ascii="Arial" w:hAnsi="Arial"/>
                <w:b/>
                <w:color w:val="1A3A2A"/>
                <w:sz w:val="18"/>
              </w:rPr>
              <w:t>17:20</w:t>
            </w:r>
          </w:p>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34A7F8E" w14:textId="273052D5" w:rsidR="00DE77ED" w:rsidRDefault="00DE77ED">
            <w:pPr>
              <w:rPr>
                <w:rFonts w:ascii="Arial" w:hAnsi="Arial"/>
                <w:b/>
                <w:color w:val="1A3A2A"/>
                <w:sz w:val="18"/>
              </w:rPr>
            </w:pPr>
            <w:r>
              <w:rPr>
                <w:rFonts w:ascii="Arial" w:hAnsi="Arial"/>
                <w:b/>
                <w:color w:val="1A3A2A"/>
                <w:sz w:val="18"/>
              </w:rPr>
              <w:t xml:space="preserve"> </w:t>
            </w:r>
            <w:r w:rsidR="004B075D">
              <w:rPr>
                <w:rFonts w:ascii="Arial" w:hAnsi="Arial"/>
                <w:b/>
                <w:color w:val="1A3A2A"/>
                <w:sz w:val="18"/>
              </w:rPr>
              <w:t>Address</w:t>
            </w:r>
            <w:r>
              <w:rPr>
                <w:rFonts w:ascii="Arial" w:hAnsi="Arial"/>
                <w:b/>
                <w:color w:val="1A3A2A"/>
                <w:sz w:val="18"/>
              </w:rPr>
              <w:t xml:space="preserve"> by </w:t>
            </w:r>
            <w:r w:rsidR="0016267C">
              <w:rPr>
                <w:rFonts w:ascii="Arial" w:hAnsi="Arial"/>
                <w:b/>
                <w:color w:val="1A3A2A"/>
                <w:sz w:val="18"/>
              </w:rPr>
              <w:t xml:space="preserve">the </w:t>
            </w:r>
            <w:r w:rsidR="004B075D">
              <w:rPr>
                <w:rFonts w:ascii="Arial" w:hAnsi="Arial"/>
                <w:b/>
                <w:color w:val="1A3A2A"/>
                <w:sz w:val="18"/>
              </w:rPr>
              <w:t xml:space="preserve">Director </w:t>
            </w:r>
            <w:r w:rsidR="0016267C">
              <w:rPr>
                <w:rFonts w:ascii="Arial" w:hAnsi="Arial"/>
                <w:b/>
                <w:color w:val="1A3A2A"/>
                <w:sz w:val="18"/>
              </w:rPr>
              <w:t xml:space="preserve">center of </w:t>
            </w:r>
            <w:r w:rsidR="004B075D">
              <w:rPr>
                <w:rFonts w:ascii="Arial" w:hAnsi="Arial"/>
                <w:b/>
                <w:color w:val="1A3A2A"/>
                <w:sz w:val="18"/>
              </w:rPr>
              <w:t xml:space="preserve">Technology, </w:t>
            </w:r>
            <w:r>
              <w:rPr>
                <w:rFonts w:ascii="Arial" w:hAnsi="Arial"/>
                <w:b/>
                <w:color w:val="1A3A2A"/>
                <w:sz w:val="18"/>
              </w:rPr>
              <w:t>Uni</w:t>
            </w:r>
            <w:r w:rsidR="00D254E5">
              <w:rPr>
                <w:rFonts w:ascii="Arial" w:hAnsi="Arial"/>
                <w:b/>
                <w:color w:val="1A3A2A"/>
                <w:sz w:val="18"/>
              </w:rPr>
              <w:t>Abuja</w:t>
            </w:r>
          </w:p>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C0C55F6" w14:textId="77777777" w:rsidR="00DE77ED" w:rsidRDefault="00DE77ED">
            <w:pPr>
              <w:rPr>
                <w:rFonts w:ascii="Arial" w:hAnsi="Arial"/>
                <w:i/>
                <w:color w:val="666666"/>
                <w:sz w:val="16"/>
              </w:rPr>
            </w:pPr>
          </w:p>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504A7D15" w14:textId="77777777" w:rsidR="00DE77ED" w:rsidRDefault="00DE77ED">
            <w:pPr>
              <w:rPr>
                <w:rFonts w:ascii="Arial" w:hAnsi="Arial"/>
                <w:b/>
                <w:color w:val="1A5C3A"/>
                <w:sz w:val="16"/>
              </w:rPr>
            </w:pPr>
          </w:p>
        </w:tc>
      </w:tr>
      <w:tr w:rsidR="00DE77ED" w14:paraId="4178B501"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5A52A242" w14:textId="50D45201" w:rsidR="00DE77ED" w:rsidRPr="00C6666C" w:rsidRDefault="00253AA1">
            <w:pPr>
              <w:rPr>
                <w:rFonts w:ascii="Arial" w:hAnsi="Arial"/>
                <w:b/>
                <w:color w:val="1A3A2A"/>
                <w:sz w:val="18"/>
              </w:rPr>
            </w:pPr>
            <w:r w:rsidRPr="00C6666C">
              <w:rPr>
                <w:rFonts w:ascii="Arial" w:hAnsi="Arial"/>
                <w:b/>
                <w:color w:val="1A3A2A"/>
                <w:sz w:val="18"/>
              </w:rPr>
              <w:t xml:space="preserve">17:20 </w:t>
            </w:r>
            <w:r w:rsidR="00056039" w:rsidRPr="00C6666C">
              <w:rPr>
                <w:rFonts w:ascii="Arial" w:hAnsi="Arial"/>
                <w:b/>
                <w:color w:val="1A3A2A"/>
                <w:sz w:val="18"/>
              </w:rPr>
              <w:t>–</w:t>
            </w:r>
            <w:r w:rsidRPr="00C6666C">
              <w:rPr>
                <w:rFonts w:ascii="Arial" w:hAnsi="Arial"/>
                <w:b/>
                <w:color w:val="1A3A2A"/>
                <w:sz w:val="18"/>
              </w:rPr>
              <w:t xml:space="preserve"> </w:t>
            </w:r>
            <w:r w:rsidR="00056039" w:rsidRPr="00C6666C">
              <w:rPr>
                <w:rFonts w:ascii="Arial" w:hAnsi="Arial"/>
                <w:b/>
                <w:color w:val="1A3A2A"/>
                <w:sz w:val="18"/>
              </w:rPr>
              <w:t>18:20</w:t>
            </w:r>
          </w:p>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F2795B8" w14:textId="7477E93C" w:rsidR="00DE77ED" w:rsidRDefault="00DE77ED">
            <w:pPr>
              <w:rPr>
                <w:rFonts w:ascii="Arial" w:hAnsi="Arial"/>
                <w:b/>
                <w:color w:val="1A3A2A"/>
                <w:sz w:val="18"/>
              </w:rPr>
            </w:pPr>
            <w:r>
              <w:rPr>
                <w:rFonts w:ascii="Arial" w:hAnsi="Arial"/>
                <w:b/>
                <w:color w:val="1A3A2A"/>
                <w:sz w:val="18"/>
              </w:rPr>
              <w:t>Students Hackathon Inauguration</w:t>
            </w:r>
            <w:r w:rsidR="00DC669A">
              <w:rPr>
                <w:rFonts w:ascii="Arial" w:hAnsi="Arial"/>
                <w:b/>
                <w:color w:val="1A3A2A"/>
                <w:sz w:val="18"/>
              </w:rPr>
              <w:t xml:space="preserve"> </w:t>
            </w:r>
          </w:p>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CA78239" w14:textId="77777777" w:rsidR="00DE77ED" w:rsidRDefault="00DE77ED">
            <w:pPr>
              <w:rPr>
                <w:rFonts w:ascii="Arial" w:hAnsi="Arial"/>
                <w:i/>
                <w:color w:val="666666"/>
                <w:sz w:val="16"/>
              </w:rPr>
            </w:pPr>
          </w:p>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613B7808" w14:textId="77777777" w:rsidR="00DE77ED" w:rsidRDefault="00DE77ED">
            <w:pPr>
              <w:rPr>
                <w:rFonts w:ascii="Arial" w:hAnsi="Arial"/>
                <w:b/>
                <w:color w:val="1A5C3A"/>
                <w:sz w:val="16"/>
              </w:rPr>
            </w:pPr>
          </w:p>
        </w:tc>
      </w:tr>
      <w:tr w:rsidR="00AE3D19" w14:paraId="56917667"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4120056" w14:textId="576B0DDD" w:rsidR="00AE3D19" w:rsidRPr="00C6666C" w:rsidRDefault="008D4A12">
            <w:pPr>
              <w:rPr>
                <w:b/>
              </w:rPr>
            </w:pPr>
            <w:r w:rsidRPr="00C6666C">
              <w:rPr>
                <w:b/>
              </w:rPr>
              <w:t>1</w:t>
            </w:r>
            <w:r w:rsidR="00056039" w:rsidRPr="00C6666C">
              <w:rPr>
                <w:b/>
              </w:rPr>
              <w:t>8</w:t>
            </w:r>
            <w:r w:rsidRPr="00C6666C">
              <w:rPr>
                <w:b/>
              </w:rPr>
              <w:t>:</w:t>
            </w:r>
            <w:r w:rsidR="00680DAC" w:rsidRPr="00C6666C">
              <w:rPr>
                <w:b/>
              </w:rPr>
              <w:t>2</w:t>
            </w:r>
            <w:r w:rsidR="00CB282A" w:rsidRPr="00C6666C">
              <w:rPr>
                <w:b/>
              </w:rPr>
              <w:t>0</w:t>
            </w:r>
            <w:r w:rsidR="002C4EB5" w:rsidRPr="00C6666C">
              <w:rPr>
                <w:b/>
              </w:rPr>
              <w:t xml:space="preserve"> </w:t>
            </w:r>
            <w:r w:rsidR="00ED37E7" w:rsidRPr="00C6666C">
              <w:rPr>
                <w:b/>
              </w:rPr>
              <w:t>–</w:t>
            </w:r>
            <w:r w:rsidR="002C4EB5" w:rsidRPr="00C6666C">
              <w:rPr>
                <w:b/>
              </w:rPr>
              <w:t xml:space="preserve"> </w:t>
            </w:r>
            <w:r w:rsidR="00ED37E7" w:rsidRPr="00C6666C">
              <w:rPr>
                <w:b/>
              </w:rPr>
              <w:t>1</w:t>
            </w:r>
            <w:r w:rsidR="00C6666C" w:rsidRPr="00C6666C">
              <w:rPr>
                <w:b/>
              </w:rPr>
              <w:t>8:50</w:t>
            </w:r>
          </w:p>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1A3E949" w14:textId="3521E926" w:rsidR="00AE3D19" w:rsidRDefault="007B5882">
            <w:r>
              <w:t xml:space="preserve">Networking and </w:t>
            </w:r>
            <w:r w:rsidR="00ED37E7">
              <w:t>familiarization</w:t>
            </w:r>
          </w:p>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8399413" w14:textId="2732105A"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13F26ECD" w14:textId="46AA0DE2" w:rsidR="00AE3D19" w:rsidRDefault="00AE3D19"/>
        </w:tc>
      </w:tr>
      <w:tr w:rsidR="00AE3D19" w14:paraId="4119706E"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57835A5" w14:textId="0C3E4A40" w:rsidR="00AE3D19" w:rsidRPr="00C6666C" w:rsidRDefault="00CB282A">
            <w:pPr>
              <w:rPr>
                <w:b/>
              </w:rPr>
            </w:pPr>
            <w:r w:rsidRPr="00C6666C">
              <w:rPr>
                <w:b/>
              </w:rPr>
              <w:t>1</w:t>
            </w:r>
            <w:r w:rsidR="00C6666C" w:rsidRPr="00C6666C">
              <w:rPr>
                <w:b/>
              </w:rPr>
              <w:t>8</w:t>
            </w:r>
            <w:r w:rsidRPr="00C6666C">
              <w:rPr>
                <w:b/>
              </w:rPr>
              <w:t>:</w:t>
            </w:r>
            <w:r w:rsidR="00C6666C" w:rsidRPr="00C6666C">
              <w:rPr>
                <w:b/>
              </w:rPr>
              <w:t xml:space="preserve">50 </w:t>
            </w:r>
            <w:r w:rsidR="003B026F" w:rsidRPr="00C6666C">
              <w:rPr>
                <w:b/>
              </w:rPr>
              <w:t>-19:</w:t>
            </w:r>
            <w:r w:rsidR="00C6666C" w:rsidRPr="00C6666C">
              <w:rPr>
                <w:b/>
              </w:rPr>
              <w:t>50</w:t>
            </w:r>
          </w:p>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FAEC7D2" w14:textId="27B3127C" w:rsidR="00AE3D19" w:rsidRDefault="00C33C3C">
            <w:r>
              <w:t>Co</w:t>
            </w:r>
            <w:r w:rsidR="00CB282A">
              <w:t>ck</w:t>
            </w:r>
            <w:r>
              <w:t xml:space="preserve">tail </w:t>
            </w:r>
            <w:r w:rsidR="00CB282A">
              <w:t>and dinner party</w:t>
            </w:r>
          </w:p>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F3484B4"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5CD3B6D2" w14:textId="04E371FE" w:rsidR="00AE3D19" w:rsidRDefault="00AE3D19"/>
        </w:tc>
      </w:tr>
      <w:tr w:rsidR="00AE3D19" w14:paraId="09480B43"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7FAF326" w14:textId="20E2B816" w:rsidR="00AE3D19" w:rsidRDefault="00AE3D19"/>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14E9B59" w14:textId="38E11734" w:rsidR="00AE3D19" w:rsidRDefault="00AE3D19"/>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FAA750D" w14:textId="78C90BF4"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49597E1D" w14:textId="2498DD6A" w:rsidR="00AE3D19" w:rsidRDefault="00AE3D19"/>
        </w:tc>
      </w:tr>
      <w:tr w:rsidR="00AE3D19" w14:paraId="454D424D"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BE4ABF5" w14:textId="55F04BCB" w:rsidR="00AE3D19" w:rsidRDefault="00AE3D19"/>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EA5ACB1" w14:textId="2E43FD8F" w:rsidR="00AE3D19" w:rsidRDefault="00AE3D19"/>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4DF0893"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6B58B60F" w14:textId="1772F192" w:rsidR="00AE3D19" w:rsidRDefault="00AE3D19"/>
        </w:tc>
      </w:tr>
      <w:tr w:rsidR="00AE3D19" w14:paraId="2B76E7C3"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3FF5708B" w14:textId="3A0EC3CF" w:rsidR="00AE3D19" w:rsidRDefault="00AE3D19"/>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5EB65E7" w14:textId="01631E5C" w:rsidR="00AE3D19" w:rsidRDefault="00AE3D19"/>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2B12DD9" w14:textId="08C73C61"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1238E35B" w14:textId="2FAA1B26" w:rsidR="00AE3D19" w:rsidRDefault="00AE3D19"/>
        </w:tc>
      </w:tr>
      <w:tr w:rsidR="00AE3D19" w14:paraId="51365217"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BA5E52E" w14:textId="1BA88AC2" w:rsidR="00AE3D19" w:rsidRDefault="00AE3D19"/>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655D82B" w14:textId="529066DE" w:rsidR="00AE3D19" w:rsidRDefault="00AE3D19"/>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652EE3E" w14:textId="5E63F921"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468AADB2" w14:textId="2BE0419F" w:rsidR="00AE3D19" w:rsidRDefault="00AE3D19"/>
        </w:tc>
      </w:tr>
      <w:tr w:rsidR="00AE3D19" w14:paraId="0602532E"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BF820B0" w14:textId="3A1DC61A" w:rsidR="00AE3D19" w:rsidRDefault="00AE3D19"/>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90ABBBA" w14:textId="73A69007" w:rsidR="00AE3D19" w:rsidRDefault="00AE3D19"/>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BD0CCD3" w14:textId="3C59410D"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744E96F6" w14:textId="554228CF" w:rsidR="00AE3D19" w:rsidRDefault="00AE3D19"/>
        </w:tc>
      </w:tr>
      <w:tr w:rsidR="00AE3D19" w14:paraId="51E98504" w14:textId="77777777" w:rsidTr="00862783">
        <w:tc>
          <w:tcPr>
            <w:tcW w:w="1295"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23DD046" w14:textId="4C7BF430" w:rsidR="00AE3D19" w:rsidRDefault="00AE3D19"/>
        </w:tc>
        <w:tc>
          <w:tcPr>
            <w:tcW w:w="2833"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86BC8A0" w14:textId="209C69FB" w:rsidR="00AE3D19" w:rsidRDefault="00AE3D19"/>
        </w:tc>
        <w:tc>
          <w:tcPr>
            <w:tcW w:w="424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9FC68A3" w14:textId="4721764D"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0346E5C6" w14:textId="662461F1" w:rsidR="00AE3D19" w:rsidRDefault="00AE3D19"/>
        </w:tc>
      </w:tr>
    </w:tbl>
    <w:p w14:paraId="619CEE27" w14:textId="45CD4592" w:rsidR="00AE3D19" w:rsidRDefault="00965F66">
      <w:pPr>
        <w:spacing w:before="200" w:after="80"/>
      </w:pPr>
      <w:r>
        <w:rPr>
          <w:rFonts w:ascii="Arial" w:hAnsi="Arial"/>
          <w:b/>
          <w:color w:val="2A5C8A"/>
          <w:sz w:val="28"/>
        </w:rPr>
        <w:t>Day 2 — Tuesday, 1</w:t>
      </w:r>
      <w:r w:rsidR="00967DFF">
        <w:rPr>
          <w:rFonts w:ascii="Arial" w:hAnsi="Arial"/>
          <w:b/>
          <w:color w:val="2A5C8A"/>
          <w:sz w:val="28"/>
        </w:rPr>
        <w:t>0</w:t>
      </w:r>
      <w:r>
        <w:rPr>
          <w:rFonts w:ascii="Arial" w:hAnsi="Arial"/>
          <w:b/>
          <w:color w:val="2A5C8A"/>
          <w:sz w:val="28"/>
        </w:rPr>
        <w:t xml:space="preserve"> November </w:t>
      </w:r>
      <w:r w:rsidR="00844865">
        <w:rPr>
          <w:rFonts w:ascii="Arial" w:hAnsi="Arial"/>
          <w:b/>
          <w:color w:val="2A5C8A"/>
          <w:sz w:val="28"/>
        </w:rPr>
        <w:t>2026</w:t>
      </w:r>
    </w:p>
    <w:tbl>
      <w:tblPr>
        <w:tblStyle w:val="TableGrid"/>
        <w:tblW w:w="0" w:type="auto"/>
        <w:tblInd w:w="120" w:type="dxa"/>
        <w:tblLook w:val="04A0" w:firstRow="1" w:lastRow="0" w:firstColumn="1" w:lastColumn="0" w:noHBand="0" w:noVBand="1"/>
      </w:tblPr>
      <w:tblGrid>
        <w:gridCol w:w="1296"/>
        <w:gridCol w:w="2832"/>
        <w:gridCol w:w="4246"/>
        <w:gridCol w:w="1134"/>
      </w:tblGrid>
      <w:tr w:rsidR="00AE3D19" w14:paraId="42FCADE7"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5C69271B" w14:textId="77777777" w:rsidR="00AE3D19" w:rsidRDefault="00965F66">
            <w:r>
              <w:rPr>
                <w:rFonts w:ascii="Arial" w:hAnsi="Arial"/>
                <w:b/>
                <w:color w:val="C8922A"/>
                <w:sz w:val="18"/>
              </w:rPr>
              <w:t>Time</w:t>
            </w:r>
          </w:p>
        </w:tc>
        <w:tc>
          <w:tcPr>
            <w:tcW w:w="2835"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90E27F3" w14:textId="77777777" w:rsidR="00AE3D19" w:rsidRDefault="00965F66">
            <w:r>
              <w:rPr>
                <w:rFonts w:ascii="Arial" w:hAnsi="Arial"/>
                <w:b/>
                <w:color w:val="C8922A"/>
                <w:sz w:val="18"/>
              </w:rPr>
              <w:t>Session</w:t>
            </w:r>
          </w:p>
        </w:tc>
        <w:tc>
          <w:tcPr>
            <w:tcW w:w="4252"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F1F79C2" w14:textId="77777777" w:rsidR="00AE3D19" w:rsidRDefault="00965F66">
            <w:r>
              <w:rPr>
                <w:rFonts w:ascii="Arial" w:hAnsi="Arial"/>
                <w:b/>
                <w:color w:val="C8922A"/>
                <w:sz w:val="18"/>
              </w:rPr>
              <w:t>Details</w:t>
            </w:r>
          </w:p>
        </w:tc>
        <w:tc>
          <w:tcPr>
            <w:tcW w:w="1134"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58ED135" w14:textId="77777777" w:rsidR="00AE3D19" w:rsidRDefault="00965F66">
            <w:r>
              <w:rPr>
                <w:rFonts w:ascii="Arial" w:hAnsi="Arial"/>
                <w:b/>
                <w:color w:val="C8922A"/>
                <w:sz w:val="18"/>
              </w:rPr>
              <w:t>Type</w:t>
            </w:r>
          </w:p>
        </w:tc>
      </w:tr>
      <w:tr w:rsidR="00AE3D19" w14:paraId="28C6E1D7"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2A853FA" w14:textId="77777777" w:rsidR="00AE3D19" w:rsidRDefault="00965F66">
            <w:r>
              <w:rPr>
                <w:rFonts w:ascii="Arial" w:hAnsi="Arial"/>
                <w:b/>
                <w:color w:val="2A5C8A"/>
                <w:sz w:val="18"/>
              </w:rPr>
              <w:t>08:30–09:00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EAA8E96" w14:textId="1B9A10FE" w:rsidR="00AE3D19" w:rsidRDefault="00722634">
            <w:r>
              <w:rPr>
                <w:rFonts w:ascii="Arial" w:hAnsi="Arial"/>
                <w:b/>
                <w:color w:val="1A3A2A"/>
                <w:sz w:val="18"/>
              </w:rPr>
              <w:t xml:space="preserve">Arrival &amp; Registration </w:t>
            </w:r>
          </w:p>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02CF892"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4848B7FB" w14:textId="77777777" w:rsidR="00AE3D19" w:rsidRDefault="00965F66">
            <w:r>
              <w:rPr>
                <w:rFonts w:ascii="Arial" w:hAnsi="Arial"/>
                <w:b/>
                <w:color w:val="8B2252"/>
                <w:sz w:val="16"/>
              </w:rPr>
              <w:t>Hackathon</w:t>
            </w:r>
          </w:p>
        </w:tc>
      </w:tr>
      <w:tr w:rsidR="00AE3D19" w14:paraId="155862A9"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0D2BDC9" w14:textId="77777777" w:rsidR="00AE3D19" w:rsidRDefault="00965F66">
            <w:r>
              <w:rPr>
                <w:rFonts w:ascii="Arial" w:hAnsi="Arial"/>
                <w:b/>
                <w:color w:val="2A5C8A"/>
                <w:sz w:val="18"/>
              </w:rPr>
              <w:t>09:00–10:00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FC7A933" w14:textId="5EEEA4AA"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9B2FA00" w14:textId="06B41621"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322D77C4" w14:textId="77777777" w:rsidR="00AE3D19" w:rsidRDefault="00965F66">
            <w:r>
              <w:rPr>
                <w:rFonts w:ascii="Arial" w:hAnsi="Arial"/>
                <w:b/>
                <w:color w:val="C8922A"/>
                <w:sz w:val="16"/>
              </w:rPr>
              <w:t>Plenary</w:t>
            </w:r>
          </w:p>
        </w:tc>
      </w:tr>
      <w:tr w:rsidR="00AE3D19" w14:paraId="118B3ECA"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ACDB9AB" w14:textId="77777777" w:rsidR="00AE3D19" w:rsidRDefault="00965F66">
            <w:r>
              <w:rPr>
                <w:rFonts w:ascii="Arial" w:hAnsi="Arial"/>
                <w:b/>
                <w:color w:val="2A5C8A"/>
                <w:sz w:val="18"/>
              </w:rPr>
              <w:t>10:00–12:00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158D1E0" w14:textId="042FE474"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77868DA" w14:textId="45C199F3"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315B2AF1" w14:textId="77777777" w:rsidR="00AE3D19" w:rsidRDefault="00965F66">
            <w:r>
              <w:rPr>
                <w:rFonts w:ascii="Arial" w:hAnsi="Arial"/>
                <w:b/>
                <w:color w:val="2A5C8A"/>
                <w:sz w:val="16"/>
              </w:rPr>
              <w:t>Parallel</w:t>
            </w:r>
          </w:p>
        </w:tc>
      </w:tr>
      <w:tr w:rsidR="00AE3D19" w14:paraId="1C2057D9"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5F479B1" w14:textId="77777777" w:rsidR="00AE3D19" w:rsidRDefault="00965F66">
            <w:r>
              <w:rPr>
                <w:rFonts w:ascii="Arial" w:hAnsi="Arial"/>
                <w:b/>
                <w:color w:val="2A5C8A"/>
                <w:sz w:val="18"/>
              </w:rPr>
              <w:t>12:00–13:00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EED3885" w14:textId="3C5BEFB0"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D9E0927"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12D1F7E9" w14:textId="77777777" w:rsidR="00AE3D19" w:rsidRDefault="00965F66">
            <w:r>
              <w:rPr>
                <w:rFonts w:ascii="Arial" w:hAnsi="Arial"/>
                <w:b/>
                <w:color w:val="1A5C3A"/>
                <w:sz w:val="16"/>
              </w:rPr>
              <w:t>Exhibition</w:t>
            </w:r>
          </w:p>
        </w:tc>
      </w:tr>
      <w:tr w:rsidR="00AE3D19" w14:paraId="4C08C94B"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1FD6EE22" w14:textId="77777777" w:rsidR="00AE3D19" w:rsidRDefault="00965F66">
            <w:r>
              <w:rPr>
                <w:rFonts w:ascii="Arial" w:hAnsi="Arial"/>
                <w:b/>
                <w:color w:val="2A5C8A"/>
                <w:sz w:val="18"/>
              </w:rPr>
              <w:t>13:00–15:00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37A6113" w14:textId="2E06F999"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8EADDC2" w14:textId="2F3BCE54"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454A3CBC" w14:textId="77777777" w:rsidR="00AE3D19" w:rsidRDefault="00965F66">
            <w:r>
              <w:rPr>
                <w:rFonts w:ascii="Arial" w:hAnsi="Arial"/>
                <w:b/>
                <w:color w:val="2A5C8A"/>
                <w:sz w:val="16"/>
              </w:rPr>
              <w:t>Parallel</w:t>
            </w:r>
          </w:p>
        </w:tc>
      </w:tr>
      <w:tr w:rsidR="00AE3D19" w14:paraId="137F5C73"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81F29A7" w14:textId="77777777" w:rsidR="00AE3D19" w:rsidRDefault="00965F66">
            <w:r>
              <w:rPr>
                <w:rFonts w:ascii="Arial" w:hAnsi="Arial"/>
                <w:b/>
                <w:color w:val="2A5C8A"/>
                <w:sz w:val="18"/>
              </w:rPr>
              <w:t>15:00–16:30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E8D9242" w14:textId="5CA22112"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830B65C" w14:textId="24673832"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4FD0ACBB" w14:textId="77777777" w:rsidR="00AE3D19" w:rsidRDefault="00965F66">
            <w:r>
              <w:rPr>
                <w:rFonts w:ascii="Arial" w:hAnsi="Arial"/>
                <w:b/>
                <w:color w:val="2A5C8A"/>
                <w:sz w:val="16"/>
              </w:rPr>
              <w:t>Roundtable</w:t>
            </w:r>
          </w:p>
        </w:tc>
      </w:tr>
      <w:tr w:rsidR="00AE3D19" w14:paraId="23D5AD78"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180A6B71" w14:textId="77777777" w:rsidR="00AE3D19" w:rsidRDefault="00965F66">
            <w:r>
              <w:rPr>
                <w:rFonts w:ascii="Arial" w:hAnsi="Arial"/>
                <w:b/>
                <w:color w:val="2A5C8A"/>
                <w:sz w:val="18"/>
              </w:rPr>
              <w:t>16:30–17:00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2C88259" w14:textId="52DB9C1C"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13D884B"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70A277AA" w14:textId="77777777" w:rsidR="00AE3D19" w:rsidRDefault="00965F66">
            <w:r>
              <w:rPr>
                <w:rFonts w:ascii="Arial" w:hAnsi="Arial"/>
                <w:b/>
                <w:color w:val="1A5C3A"/>
                <w:sz w:val="16"/>
              </w:rPr>
              <w:t>Exhibition</w:t>
            </w:r>
          </w:p>
        </w:tc>
      </w:tr>
      <w:tr w:rsidR="00AE3D19" w14:paraId="2EFEB958"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576CA00C" w14:textId="77777777" w:rsidR="00AE3D19" w:rsidRDefault="00965F66">
            <w:r>
              <w:rPr>
                <w:rFonts w:ascii="Arial" w:hAnsi="Arial"/>
                <w:b/>
                <w:color w:val="2A5C8A"/>
                <w:sz w:val="18"/>
              </w:rPr>
              <w:t>17:00–18:00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D44C2D3" w14:textId="4E00BF94"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1F30A05" w14:textId="26E39B2D"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73D434E9" w14:textId="77777777" w:rsidR="00AE3D19" w:rsidRDefault="00965F66">
            <w:r>
              <w:rPr>
                <w:rFonts w:ascii="Arial" w:hAnsi="Arial"/>
                <w:b/>
                <w:color w:val="C8922A"/>
                <w:sz w:val="16"/>
              </w:rPr>
              <w:t>Plenary</w:t>
            </w:r>
          </w:p>
        </w:tc>
      </w:tr>
      <w:tr w:rsidR="00AE3D19" w14:paraId="0501CDC1"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D19319E" w14:textId="77777777" w:rsidR="00AE3D19" w:rsidRDefault="00965F66">
            <w:r>
              <w:rPr>
                <w:rFonts w:ascii="Arial" w:hAnsi="Arial"/>
                <w:b/>
                <w:color w:val="2A5C8A"/>
                <w:sz w:val="18"/>
              </w:rPr>
              <w:t>Overnight</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A9173A2" w14:textId="0DC26FB4"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90DE3A5" w14:textId="04C4CBFE"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34E309F5" w14:textId="77777777" w:rsidR="00AE3D19" w:rsidRDefault="00965F66">
            <w:r>
              <w:rPr>
                <w:rFonts w:ascii="Arial" w:hAnsi="Arial"/>
                <w:b/>
                <w:color w:val="8B2252"/>
                <w:sz w:val="16"/>
              </w:rPr>
              <w:t>Hackathon</w:t>
            </w:r>
          </w:p>
        </w:tc>
      </w:tr>
    </w:tbl>
    <w:p w14:paraId="5D993F46" w14:textId="73EEA39F" w:rsidR="00AE3D19" w:rsidRDefault="00965F66">
      <w:pPr>
        <w:spacing w:before="200" w:after="80"/>
      </w:pPr>
      <w:r>
        <w:rPr>
          <w:rFonts w:ascii="Arial" w:hAnsi="Arial"/>
          <w:b/>
          <w:color w:val="8B2252"/>
          <w:sz w:val="28"/>
        </w:rPr>
        <w:t>Day 3 — Wednesday, 1</w:t>
      </w:r>
      <w:r w:rsidR="00967DFF">
        <w:rPr>
          <w:rFonts w:ascii="Arial" w:hAnsi="Arial"/>
          <w:b/>
          <w:color w:val="8B2252"/>
          <w:sz w:val="28"/>
        </w:rPr>
        <w:t>1</w:t>
      </w:r>
      <w:r>
        <w:rPr>
          <w:rFonts w:ascii="Arial" w:hAnsi="Arial"/>
          <w:b/>
          <w:color w:val="8B2252"/>
          <w:sz w:val="28"/>
        </w:rPr>
        <w:t xml:space="preserve"> November </w:t>
      </w:r>
      <w:r w:rsidR="00844865">
        <w:rPr>
          <w:rFonts w:ascii="Arial" w:hAnsi="Arial"/>
          <w:b/>
          <w:color w:val="8B2252"/>
          <w:sz w:val="28"/>
        </w:rPr>
        <w:t>2026</w:t>
      </w:r>
    </w:p>
    <w:tbl>
      <w:tblPr>
        <w:tblStyle w:val="TableGrid"/>
        <w:tblW w:w="0" w:type="auto"/>
        <w:tblInd w:w="120" w:type="dxa"/>
        <w:tblLook w:val="04A0" w:firstRow="1" w:lastRow="0" w:firstColumn="1" w:lastColumn="0" w:noHBand="0" w:noVBand="1"/>
      </w:tblPr>
      <w:tblGrid>
        <w:gridCol w:w="1296"/>
        <w:gridCol w:w="2832"/>
        <w:gridCol w:w="4246"/>
        <w:gridCol w:w="1134"/>
      </w:tblGrid>
      <w:tr w:rsidR="00AE3D19" w14:paraId="2D776C81"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5B1D52EB" w14:textId="77777777" w:rsidR="00AE3D19" w:rsidRDefault="00965F66">
            <w:r>
              <w:rPr>
                <w:rFonts w:ascii="Arial" w:hAnsi="Arial"/>
                <w:b/>
                <w:color w:val="C8922A"/>
                <w:sz w:val="18"/>
              </w:rPr>
              <w:t>Time</w:t>
            </w:r>
          </w:p>
        </w:tc>
        <w:tc>
          <w:tcPr>
            <w:tcW w:w="2835"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0F02F031" w14:textId="77777777" w:rsidR="00AE3D19" w:rsidRDefault="00965F66">
            <w:r>
              <w:rPr>
                <w:rFonts w:ascii="Arial" w:hAnsi="Arial"/>
                <w:b/>
                <w:color w:val="C8922A"/>
                <w:sz w:val="18"/>
              </w:rPr>
              <w:t>Session</w:t>
            </w:r>
          </w:p>
        </w:tc>
        <w:tc>
          <w:tcPr>
            <w:tcW w:w="4252"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7EC55413" w14:textId="77777777" w:rsidR="00AE3D19" w:rsidRDefault="00965F66">
            <w:r>
              <w:rPr>
                <w:rFonts w:ascii="Arial" w:hAnsi="Arial"/>
                <w:b/>
                <w:color w:val="C8922A"/>
                <w:sz w:val="18"/>
              </w:rPr>
              <w:t>Details</w:t>
            </w:r>
          </w:p>
        </w:tc>
        <w:tc>
          <w:tcPr>
            <w:tcW w:w="1134"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733759A8" w14:textId="77777777" w:rsidR="00AE3D19" w:rsidRDefault="00965F66">
            <w:r>
              <w:rPr>
                <w:rFonts w:ascii="Arial" w:hAnsi="Arial"/>
                <w:b/>
                <w:color w:val="C8922A"/>
                <w:sz w:val="18"/>
              </w:rPr>
              <w:t>Type</w:t>
            </w:r>
          </w:p>
        </w:tc>
      </w:tr>
      <w:tr w:rsidR="00AE3D19" w14:paraId="7C34A30D"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598A6F0C" w14:textId="77777777" w:rsidR="00AE3D19" w:rsidRDefault="00965F66">
            <w:r>
              <w:rPr>
                <w:rFonts w:ascii="Arial" w:hAnsi="Arial"/>
                <w:b/>
                <w:color w:val="8B2252"/>
                <w:sz w:val="18"/>
              </w:rPr>
              <w:t>08:30–09:00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ED30590" w14:textId="7744052F"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08935DC" w14:textId="0CD27D0F"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5AE41CE0" w14:textId="77777777" w:rsidR="00AE3D19" w:rsidRDefault="00965F66">
            <w:r>
              <w:rPr>
                <w:rFonts w:ascii="Arial" w:hAnsi="Arial"/>
                <w:b/>
                <w:color w:val="8B2252"/>
                <w:sz w:val="16"/>
              </w:rPr>
              <w:t>Hackathon</w:t>
            </w:r>
          </w:p>
        </w:tc>
      </w:tr>
      <w:tr w:rsidR="00AE3D19" w14:paraId="6697A223"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A601639" w14:textId="77777777" w:rsidR="00AE3D19" w:rsidRDefault="00965F66">
            <w:r>
              <w:rPr>
                <w:rFonts w:ascii="Arial" w:hAnsi="Arial"/>
                <w:b/>
                <w:color w:val="8B2252"/>
                <w:sz w:val="18"/>
              </w:rPr>
              <w:t>09:00–10:00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3413CC9" w14:textId="0787D024"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8C5A7B7" w14:textId="02145B41"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71BFCFE6" w14:textId="77777777" w:rsidR="00AE3D19" w:rsidRDefault="00965F66">
            <w:r>
              <w:rPr>
                <w:rFonts w:ascii="Arial" w:hAnsi="Arial"/>
                <w:b/>
                <w:color w:val="C8922A"/>
                <w:sz w:val="16"/>
              </w:rPr>
              <w:t>Plenary</w:t>
            </w:r>
          </w:p>
        </w:tc>
      </w:tr>
      <w:tr w:rsidR="00AE3D19" w14:paraId="05178B5F"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2341505" w14:textId="77777777" w:rsidR="00AE3D19" w:rsidRDefault="00965F66">
            <w:r>
              <w:rPr>
                <w:rFonts w:ascii="Arial" w:hAnsi="Arial"/>
                <w:b/>
                <w:color w:val="8B2252"/>
                <w:sz w:val="18"/>
              </w:rPr>
              <w:t>10:00–12:30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31747C6" w14:textId="0048B67F"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F291A13" w14:textId="61FD85EF"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56DA05A6" w14:textId="77777777" w:rsidR="00AE3D19" w:rsidRDefault="00965F66">
            <w:r>
              <w:rPr>
                <w:rFonts w:ascii="Arial" w:hAnsi="Arial"/>
                <w:b/>
                <w:color w:val="2A5C8A"/>
                <w:sz w:val="16"/>
              </w:rPr>
              <w:t>Parallel</w:t>
            </w:r>
          </w:p>
        </w:tc>
      </w:tr>
      <w:tr w:rsidR="00AE3D19" w14:paraId="2FAFBAFB"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34A7BB9" w14:textId="77777777" w:rsidR="00AE3D19" w:rsidRDefault="00965F66">
            <w:r>
              <w:rPr>
                <w:rFonts w:ascii="Arial" w:hAnsi="Arial"/>
                <w:b/>
                <w:color w:val="8B2252"/>
                <w:sz w:val="18"/>
              </w:rPr>
              <w:t>10:30–12:30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B795B9A" w14:textId="008DC935"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9BBCBEE" w14:textId="5607F9F1"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448B5103" w14:textId="77777777" w:rsidR="00AE3D19" w:rsidRDefault="00965F66">
            <w:r>
              <w:rPr>
                <w:rFonts w:ascii="Arial" w:hAnsi="Arial"/>
                <w:b/>
                <w:color w:val="8B2252"/>
                <w:sz w:val="16"/>
              </w:rPr>
              <w:t>Hackathon</w:t>
            </w:r>
          </w:p>
        </w:tc>
      </w:tr>
      <w:tr w:rsidR="00AE3D19" w14:paraId="52F18708"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3A4EF54" w14:textId="77777777" w:rsidR="00AE3D19" w:rsidRDefault="00965F66">
            <w:r>
              <w:rPr>
                <w:rFonts w:ascii="Arial" w:hAnsi="Arial"/>
                <w:b/>
                <w:color w:val="8B2252"/>
                <w:sz w:val="18"/>
              </w:rPr>
              <w:t>12:30–13:30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97E0935" w14:textId="5A6CAA08"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3343017"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2425A32C" w14:textId="77777777" w:rsidR="00AE3D19" w:rsidRDefault="00965F66">
            <w:r>
              <w:rPr>
                <w:rFonts w:ascii="Arial" w:hAnsi="Arial"/>
                <w:b/>
                <w:color w:val="1A5C3A"/>
                <w:sz w:val="16"/>
              </w:rPr>
              <w:t>Exhibition</w:t>
            </w:r>
          </w:p>
        </w:tc>
      </w:tr>
      <w:tr w:rsidR="00AE3D19" w14:paraId="6552558A"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16D612A7" w14:textId="77777777" w:rsidR="00AE3D19" w:rsidRDefault="00965F66">
            <w:r>
              <w:rPr>
                <w:rFonts w:ascii="Arial" w:hAnsi="Arial"/>
                <w:b/>
                <w:color w:val="8B2252"/>
                <w:sz w:val="18"/>
              </w:rPr>
              <w:t>13:30–15:00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D9654DB" w14:textId="15C3CA77"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B421445" w14:textId="0B0C7469"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31109C8B" w14:textId="77777777" w:rsidR="00AE3D19" w:rsidRDefault="00965F66">
            <w:r>
              <w:rPr>
                <w:rFonts w:ascii="Arial" w:hAnsi="Arial"/>
                <w:b/>
                <w:color w:val="8B2252"/>
                <w:sz w:val="16"/>
              </w:rPr>
              <w:t>Hackathon</w:t>
            </w:r>
          </w:p>
        </w:tc>
      </w:tr>
      <w:tr w:rsidR="00AE3D19" w14:paraId="47D4049C"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2A86F31" w14:textId="77777777" w:rsidR="00AE3D19" w:rsidRDefault="00965F66">
            <w:r>
              <w:rPr>
                <w:rFonts w:ascii="Arial" w:hAnsi="Arial"/>
                <w:b/>
                <w:color w:val="8B2252"/>
                <w:sz w:val="18"/>
              </w:rPr>
              <w:t>15:00–16:30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2BE7F65" w14:textId="133AEFF4"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12A224D" w14:textId="77DA9C29"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5872D14B" w14:textId="77777777" w:rsidR="00AE3D19" w:rsidRDefault="00965F66">
            <w:r>
              <w:rPr>
                <w:rFonts w:ascii="Arial" w:hAnsi="Arial"/>
                <w:b/>
                <w:color w:val="C8922A"/>
                <w:sz w:val="16"/>
              </w:rPr>
              <w:t>Plenary</w:t>
            </w:r>
          </w:p>
        </w:tc>
      </w:tr>
      <w:tr w:rsidR="00AE3D19" w14:paraId="6763B9B7"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BC1B0C3" w14:textId="77777777" w:rsidR="00AE3D19" w:rsidRDefault="00965F66">
            <w:r>
              <w:rPr>
                <w:rFonts w:ascii="Arial" w:hAnsi="Arial"/>
                <w:b/>
                <w:color w:val="8B2252"/>
                <w:sz w:val="18"/>
              </w:rPr>
              <w:lastRenderedPageBreak/>
              <w:t>17:00–19:00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0A6E562" w14:textId="77777777" w:rsidR="00AE3D19" w:rsidRDefault="00965F66">
            <w:r>
              <w:rPr>
                <w:rFonts w:ascii="Arial" w:hAnsi="Arial"/>
                <w:b/>
                <w:color w:val="1A3A2A"/>
                <w:sz w:val="18"/>
              </w:rPr>
              <w:t>Gala Dinner &amp; Prize-Giving</w:t>
            </w:r>
          </w:p>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DBAB173" w14:textId="18A5BDB1"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5E36623D" w14:textId="77777777" w:rsidR="00AE3D19" w:rsidRDefault="00965F66">
            <w:r>
              <w:rPr>
                <w:rFonts w:ascii="Arial" w:hAnsi="Arial"/>
                <w:b/>
                <w:color w:val="B84A2A"/>
                <w:sz w:val="16"/>
              </w:rPr>
              <w:t>Social</w:t>
            </w:r>
          </w:p>
        </w:tc>
      </w:tr>
    </w:tbl>
    <w:p w14:paraId="4A0507AC" w14:textId="40B07671" w:rsidR="00AE3D19" w:rsidRDefault="00965F66">
      <w:pPr>
        <w:spacing w:before="200" w:after="80"/>
      </w:pPr>
      <w:r>
        <w:rPr>
          <w:rFonts w:ascii="Arial" w:hAnsi="Arial"/>
          <w:b/>
          <w:color w:val="B84A2A"/>
          <w:sz w:val="28"/>
        </w:rPr>
        <w:t>Day 4 — Thursday, 1</w:t>
      </w:r>
      <w:r w:rsidR="00967DFF">
        <w:rPr>
          <w:rFonts w:ascii="Arial" w:hAnsi="Arial"/>
          <w:b/>
          <w:color w:val="B84A2A"/>
          <w:sz w:val="28"/>
        </w:rPr>
        <w:t>2</w:t>
      </w:r>
      <w:r>
        <w:rPr>
          <w:rFonts w:ascii="Arial" w:hAnsi="Arial"/>
          <w:b/>
          <w:color w:val="B84A2A"/>
          <w:sz w:val="28"/>
        </w:rPr>
        <w:t xml:space="preserve"> November </w:t>
      </w:r>
      <w:r w:rsidR="00844865">
        <w:rPr>
          <w:rFonts w:ascii="Arial" w:hAnsi="Arial"/>
          <w:b/>
          <w:color w:val="B84A2A"/>
          <w:sz w:val="28"/>
        </w:rPr>
        <w:t>2026</w:t>
      </w:r>
    </w:p>
    <w:tbl>
      <w:tblPr>
        <w:tblStyle w:val="TableGrid"/>
        <w:tblW w:w="0" w:type="auto"/>
        <w:tblInd w:w="120" w:type="dxa"/>
        <w:tblLook w:val="04A0" w:firstRow="1" w:lastRow="0" w:firstColumn="1" w:lastColumn="0" w:noHBand="0" w:noVBand="1"/>
      </w:tblPr>
      <w:tblGrid>
        <w:gridCol w:w="1296"/>
        <w:gridCol w:w="2832"/>
        <w:gridCol w:w="4246"/>
        <w:gridCol w:w="1134"/>
      </w:tblGrid>
      <w:tr w:rsidR="00AE3D19" w14:paraId="0932742D"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E042EEC" w14:textId="77777777" w:rsidR="00AE3D19" w:rsidRDefault="00965F66">
            <w:r>
              <w:rPr>
                <w:rFonts w:ascii="Arial" w:hAnsi="Arial"/>
                <w:b/>
                <w:color w:val="C8922A"/>
                <w:sz w:val="18"/>
              </w:rPr>
              <w:t>Time</w:t>
            </w:r>
          </w:p>
        </w:tc>
        <w:tc>
          <w:tcPr>
            <w:tcW w:w="2835"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188DA9E" w14:textId="77777777" w:rsidR="00AE3D19" w:rsidRDefault="00965F66">
            <w:r>
              <w:rPr>
                <w:rFonts w:ascii="Arial" w:hAnsi="Arial"/>
                <w:b/>
                <w:color w:val="C8922A"/>
                <w:sz w:val="18"/>
              </w:rPr>
              <w:t>Session</w:t>
            </w:r>
          </w:p>
        </w:tc>
        <w:tc>
          <w:tcPr>
            <w:tcW w:w="4252"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A37B2CB" w14:textId="77777777" w:rsidR="00AE3D19" w:rsidRDefault="00965F66">
            <w:r>
              <w:rPr>
                <w:rFonts w:ascii="Arial" w:hAnsi="Arial"/>
                <w:b/>
                <w:color w:val="C8922A"/>
                <w:sz w:val="18"/>
              </w:rPr>
              <w:t>Details</w:t>
            </w:r>
          </w:p>
        </w:tc>
        <w:tc>
          <w:tcPr>
            <w:tcW w:w="1134"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05D2F5F5" w14:textId="77777777" w:rsidR="00AE3D19" w:rsidRDefault="00965F66">
            <w:r>
              <w:rPr>
                <w:rFonts w:ascii="Arial" w:hAnsi="Arial"/>
                <w:b/>
                <w:color w:val="C8922A"/>
                <w:sz w:val="18"/>
              </w:rPr>
              <w:t>Type</w:t>
            </w:r>
          </w:p>
        </w:tc>
      </w:tr>
      <w:tr w:rsidR="00AE3D19" w14:paraId="6D2E84E9"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F9F905A" w14:textId="77777777" w:rsidR="00AE3D19" w:rsidRDefault="00965F66">
            <w:r>
              <w:rPr>
                <w:rFonts w:ascii="Arial" w:hAnsi="Arial"/>
                <w:b/>
                <w:color w:val="B84A2A"/>
                <w:sz w:val="18"/>
              </w:rPr>
              <w:t>09:00–10:00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771BAC4" w14:textId="57142A5F"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116C499" w14:textId="296AFF40"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218101CB" w14:textId="77777777" w:rsidR="00AE3D19" w:rsidRDefault="00965F66">
            <w:r>
              <w:rPr>
                <w:rFonts w:ascii="Arial" w:hAnsi="Arial"/>
                <w:b/>
                <w:color w:val="C8922A"/>
                <w:sz w:val="16"/>
              </w:rPr>
              <w:t>Plenary</w:t>
            </w:r>
          </w:p>
        </w:tc>
      </w:tr>
      <w:tr w:rsidR="00AE3D19" w14:paraId="4AB322EC"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CADD961" w14:textId="77777777" w:rsidR="00AE3D19" w:rsidRDefault="00965F66">
            <w:r>
              <w:rPr>
                <w:rFonts w:ascii="Arial" w:hAnsi="Arial"/>
                <w:b/>
                <w:color w:val="B84A2A"/>
                <w:sz w:val="18"/>
              </w:rPr>
              <w:t>10:00–12:00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47925F2" w14:textId="3BAA6A56"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6B1883C" w14:textId="08CF0CD3"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73C43F09" w14:textId="77777777" w:rsidR="00AE3D19" w:rsidRDefault="00965F66">
            <w:r>
              <w:rPr>
                <w:rFonts w:ascii="Arial" w:hAnsi="Arial"/>
                <w:b/>
                <w:color w:val="2A5C8A"/>
                <w:sz w:val="16"/>
              </w:rPr>
              <w:t>Parallel</w:t>
            </w:r>
          </w:p>
        </w:tc>
      </w:tr>
      <w:tr w:rsidR="00AE3D19" w14:paraId="08BAADEE"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554F8BBA" w14:textId="77777777" w:rsidR="00AE3D19" w:rsidRDefault="00965F66">
            <w:r>
              <w:rPr>
                <w:rFonts w:ascii="Arial" w:hAnsi="Arial"/>
                <w:b/>
                <w:color w:val="B84A2A"/>
                <w:sz w:val="18"/>
              </w:rPr>
              <w:t>12:00–13:00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7B05029" w14:textId="13BE2755"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2001CD1"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095E7BA9" w14:textId="77777777" w:rsidR="00AE3D19" w:rsidRDefault="00965F66">
            <w:r>
              <w:rPr>
                <w:rFonts w:ascii="Arial" w:hAnsi="Arial"/>
                <w:b/>
                <w:color w:val="1A5C3A"/>
                <w:sz w:val="16"/>
              </w:rPr>
              <w:t>Exhibition</w:t>
            </w:r>
          </w:p>
        </w:tc>
      </w:tr>
      <w:tr w:rsidR="00AE3D19" w14:paraId="4049AE22"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CAF4B64" w14:textId="77777777" w:rsidR="00AE3D19" w:rsidRDefault="00965F66">
            <w:r>
              <w:rPr>
                <w:rFonts w:ascii="Arial" w:hAnsi="Arial"/>
                <w:b/>
                <w:color w:val="B84A2A"/>
                <w:sz w:val="18"/>
              </w:rPr>
              <w:t>13:00–14:30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BEC238D" w14:textId="00F7A34D"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5D1CCB89" w14:textId="0A2BB493"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34B93597" w14:textId="77777777" w:rsidR="00AE3D19" w:rsidRDefault="00965F66">
            <w:r>
              <w:rPr>
                <w:rFonts w:ascii="Arial" w:hAnsi="Arial"/>
                <w:b/>
                <w:color w:val="2A5C8A"/>
                <w:sz w:val="16"/>
              </w:rPr>
              <w:t>Special</w:t>
            </w:r>
          </w:p>
        </w:tc>
      </w:tr>
      <w:tr w:rsidR="00AE3D19" w14:paraId="1C2422BB"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5AA24BE" w14:textId="77777777" w:rsidR="00AE3D19" w:rsidRDefault="00965F66">
            <w:r>
              <w:rPr>
                <w:rFonts w:ascii="Arial" w:hAnsi="Arial"/>
                <w:b/>
                <w:color w:val="B84A2A"/>
                <w:sz w:val="18"/>
              </w:rPr>
              <w:t>14:30–15:30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B50776C" w14:textId="37407606"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9024160" w14:textId="49BB2E8A"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1692E33C" w14:textId="77777777" w:rsidR="00AE3D19" w:rsidRDefault="00965F66">
            <w:r>
              <w:rPr>
                <w:rFonts w:ascii="Arial" w:hAnsi="Arial"/>
                <w:b/>
                <w:color w:val="C8922A"/>
                <w:sz w:val="16"/>
              </w:rPr>
              <w:t>Plenary</w:t>
            </w:r>
          </w:p>
        </w:tc>
      </w:tr>
      <w:tr w:rsidR="00AE3D19" w14:paraId="306D4EBC"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315520AC" w14:textId="77777777" w:rsidR="00AE3D19" w:rsidRDefault="00965F66">
            <w:r>
              <w:rPr>
                <w:rFonts w:ascii="Arial" w:hAnsi="Arial"/>
                <w:b/>
                <w:color w:val="B84A2A"/>
                <w:sz w:val="18"/>
              </w:rPr>
              <w:t>15:30–16:00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9D33DED" w14:textId="3EFC8EBC"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7FB85F7" w14:textId="2CF53462"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774F188A" w14:textId="77777777" w:rsidR="00AE3D19" w:rsidRDefault="00965F66">
            <w:r>
              <w:rPr>
                <w:rFonts w:ascii="Arial" w:hAnsi="Arial"/>
                <w:b/>
                <w:color w:val="C8922A"/>
                <w:sz w:val="16"/>
              </w:rPr>
              <w:t>Plenary</w:t>
            </w:r>
          </w:p>
        </w:tc>
      </w:tr>
      <w:tr w:rsidR="00AE3D19" w14:paraId="586D66F6" w14:textId="77777777" w:rsidTr="00D20143">
        <w:tc>
          <w:tcPr>
            <w:tcW w:w="129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C724BA6" w14:textId="77777777" w:rsidR="00AE3D19" w:rsidRDefault="00965F66">
            <w:r>
              <w:rPr>
                <w:rFonts w:ascii="Arial" w:hAnsi="Arial"/>
                <w:b/>
                <w:color w:val="B84A2A"/>
                <w:sz w:val="18"/>
              </w:rPr>
              <w:t>16:00–17:00</w:t>
            </w:r>
          </w:p>
        </w:tc>
        <w:tc>
          <w:tcPr>
            <w:tcW w:w="2835"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7CD18D6" w14:textId="79FC9D55" w:rsidR="00AE3D19" w:rsidRDefault="00AE3D19"/>
        </w:tc>
        <w:tc>
          <w:tcPr>
            <w:tcW w:w="425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23EBB69" w14:textId="77777777" w:rsidR="00AE3D19" w:rsidRDefault="00AE3D19"/>
        </w:tc>
        <w:tc>
          <w:tcPr>
            <w:tcW w:w="1134" w:type="dxa"/>
            <w:tcBorders>
              <w:top w:val="single" w:sz="4" w:space="0" w:color="D6CDB8"/>
              <w:left w:val="single" w:sz="4" w:space="0" w:color="D6CDB8"/>
              <w:bottom w:val="single" w:sz="4" w:space="0" w:color="D6CDB8"/>
              <w:right w:val="single" w:sz="4" w:space="0" w:color="D6CDB8"/>
            </w:tcBorders>
            <w:tcMar>
              <w:top w:w="80" w:type="dxa"/>
              <w:left w:w="120" w:type="dxa"/>
              <w:bottom w:w="80" w:type="dxa"/>
              <w:right w:w="80" w:type="dxa"/>
            </w:tcMar>
          </w:tcPr>
          <w:p w14:paraId="0BA873C1" w14:textId="77777777" w:rsidR="00AE3D19" w:rsidRDefault="00965F66">
            <w:r>
              <w:rPr>
                <w:rFonts w:ascii="Arial" w:hAnsi="Arial"/>
                <w:b/>
                <w:color w:val="1A5C3A"/>
                <w:sz w:val="16"/>
              </w:rPr>
              <w:t>Exhibition</w:t>
            </w:r>
          </w:p>
        </w:tc>
      </w:tr>
    </w:tbl>
    <w:p w14:paraId="7813DFE1" w14:textId="77777777" w:rsidR="00AE3D19" w:rsidRDefault="00AE3D19">
      <w:pPr>
        <w:spacing w:after="160"/>
      </w:pPr>
    </w:p>
    <w:p w14:paraId="3B68C590" w14:textId="7AF5DFDF" w:rsidR="00AE3D19" w:rsidRDefault="00965F66" w:rsidP="00F8112E">
      <w:r>
        <w:rPr>
          <w:rFonts w:ascii="Arial" w:hAnsi="Arial"/>
          <w:b/>
          <w:color w:val="1A3A2A"/>
          <w:sz w:val="36"/>
        </w:rPr>
        <w:t>Student Hackathon</w:t>
      </w:r>
    </w:p>
    <w:p w14:paraId="3D7005D2" w14:textId="506A8D0B" w:rsidR="00AE3D19" w:rsidRPr="00812A56" w:rsidRDefault="00965F66">
      <w:pPr>
        <w:spacing w:after="100"/>
        <w:rPr>
          <w:sz w:val="18"/>
          <w:szCs w:val="18"/>
        </w:rPr>
      </w:pPr>
      <w:r w:rsidRPr="00812A56">
        <w:rPr>
          <w:rFonts w:ascii="Arial" w:hAnsi="Arial"/>
          <w:color w:val="0D0D0D"/>
          <w:sz w:val="18"/>
          <w:szCs w:val="18"/>
        </w:rPr>
        <w:t xml:space="preserve">A 48-hour competitive sprint beginning Day 1 and culminating in public demos on Day 3. Open to undergraduate and postgraduate students at Nigerian universities. </w:t>
      </w:r>
      <w:r w:rsidR="002E11B7">
        <w:rPr>
          <w:rFonts w:ascii="Arial" w:hAnsi="Arial"/>
          <w:color w:val="0D0D0D"/>
          <w:sz w:val="18"/>
          <w:szCs w:val="18"/>
        </w:rPr>
        <w:t>Different t</w:t>
      </w:r>
      <w:r w:rsidRPr="00812A56">
        <w:rPr>
          <w:rFonts w:ascii="Arial" w:hAnsi="Arial"/>
          <w:color w:val="0D0D0D"/>
          <w:sz w:val="18"/>
          <w:szCs w:val="18"/>
        </w:rPr>
        <w:t xml:space="preserve">eams </w:t>
      </w:r>
      <w:r w:rsidR="002E11B7">
        <w:rPr>
          <w:rFonts w:ascii="Arial" w:hAnsi="Arial"/>
          <w:color w:val="0D0D0D"/>
          <w:sz w:val="18"/>
          <w:szCs w:val="18"/>
        </w:rPr>
        <w:t xml:space="preserve">would work </w:t>
      </w:r>
      <w:r w:rsidRPr="00812A56">
        <w:rPr>
          <w:rFonts w:ascii="Arial" w:hAnsi="Arial"/>
          <w:color w:val="0D0D0D"/>
          <w:sz w:val="18"/>
          <w:szCs w:val="18"/>
        </w:rPr>
        <w:t>with mentors from industry, academia, and civil society.</w:t>
      </w:r>
    </w:p>
    <w:p w14:paraId="39B77DC4" w14:textId="77777777" w:rsidR="00AE3D19" w:rsidRDefault="00965F66">
      <w:pPr>
        <w:spacing w:before="200" w:after="80"/>
      </w:pPr>
      <w:r>
        <w:rPr>
          <w:rFonts w:ascii="Arial" w:hAnsi="Arial"/>
          <w:b/>
          <w:color w:val="8B2252"/>
          <w:sz w:val="28"/>
        </w:rPr>
        <w:t>Hackathon Tracks</w:t>
      </w:r>
    </w:p>
    <w:tbl>
      <w:tblPr>
        <w:tblStyle w:val="TableGrid"/>
        <w:tblW w:w="0" w:type="auto"/>
        <w:tblInd w:w="120" w:type="dxa"/>
        <w:tblLook w:val="04A0" w:firstRow="1" w:lastRow="0" w:firstColumn="1" w:lastColumn="0" w:noHBand="0" w:noVBand="1"/>
      </w:tblPr>
      <w:tblGrid>
        <w:gridCol w:w="993"/>
        <w:gridCol w:w="2268"/>
        <w:gridCol w:w="5690"/>
      </w:tblGrid>
      <w:tr w:rsidR="00AE3D19" w14:paraId="5ED042C2"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6B72E61" w14:textId="77777777" w:rsidR="00AE3D19" w:rsidRDefault="00965F66">
            <w:r>
              <w:rPr>
                <w:rFonts w:ascii="Arial" w:hAnsi="Arial"/>
                <w:b/>
                <w:color w:val="C8922A"/>
                <w:sz w:val="18"/>
              </w:rPr>
              <w:t>Track</w:t>
            </w:r>
          </w:p>
        </w:tc>
        <w:tc>
          <w:tcPr>
            <w:tcW w:w="2268"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7C7B12C8" w14:textId="77777777" w:rsidR="00AE3D19" w:rsidRDefault="00965F66">
            <w:r>
              <w:rPr>
                <w:rFonts w:ascii="Arial" w:hAnsi="Arial"/>
                <w:b/>
                <w:color w:val="C8922A"/>
                <w:sz w:val="18"/>
              </w:rPr>
              <w:t>Title</w:t>
            </w:r>
          </w:p>
        </w:tc>
        <w:tc>
          <w:tcPr>
            <w:tcW w:w="5690"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188C70CE" w14:textId="77777777" w:rsidR="00AE3D19" w:rsidRDefault="00965F66">
            <w:r>
              <w:rPr>
                <w:rFonts w:ascii="Arial" w:hAnsi="Arial"/>
                <w:b/>
                <w:color w:val="C8922A"/>
                <w:sz w:val="18"/>
              </w:rPr>
              <w:t>Description</w:t>
            </w:r>
          </w:p>
        </w:tc>
      </w:tr>
      <w:tr w:rsidR="00F94A13" w14:paraId="6918BD9E"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5958EEB8" w14:textId="1ADF1E01" w:rsidR="00F94A13" w:rsidRDefault="00F94A13">
            <w:pPr>
              <w:rPr>
                <w:rFonts w:ascii="Arial" w:hAnsi="Arial"/>
                <w:b/>
                <w:color w:val="8B2252"/>
                <w:sz w:val="18"/>
              </w:rPr>
            </w:pPr>
            <w:r>
              <w:rPr>
                <w:rFonts w:ascii="Arial" w:hAnsi="Arial"/>
                <w:b/>
                <w:color w:val="8B2252"/>
                <w:sz w:val="18"/>
              </w:rPr>
              <w:t xml:space="preserve">Track </w:t>
            </w:r>
            <w:r w:rsidR="003F50FC">
              <w:rPr>
                <w:rFonts w:ascii="Arial" w:hAnsi="Arial"/>
                <w:b/>
                <w:color w:val="8B2252"/>
                <w:sz w:val="18"/>
              </w:rPr>
              <w:t>A</w:t>
            </w:r>
          </w:p>
        </w:tc>
        <w:tc>
          <w:tcPr>
            <w:tcW w:w="2268"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43CADE56" w14:textId="39476992" w:rsidR="00F94A13" w:rsidRDefault="00F94A13">
            <w:pPr>
              <w:rPr>
                <w:rFonts w:ascii="Arial" w:hAnsi="Arial"/>
                <w:b/>
                <w:color w:val="1A3A2A"/>
                <w:sz w:val="18"/>
              </w:rPr>
            </w:pPr>
            <w:r>
              <w:rPr>
                <w:rFonts w:ascii="Arial" w:hAnsi="Arial"/>
                <w:b/>
                <w:color w:val="1A3A2A"/>
                <w:sz w:val="18"/>
              </w:rPr>
              <w:t xml:space="preserve">Technological Solutions to Nigerian Security Challenges </w:t>
            </w:r>
          </w:p>
        </w:tc>
        <w:tc>
          <w:tcPr>
            <w:tcW w:w="569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9690465" w14:textId="564ACCA1" w:rsidR="00F94A13" w:rsidRDefault="00EE100E">
            <w:pPr>
              <w:rPr>
                <w:rFonts w:ascii="Arial" w:hAnsi="Arial"/>
                <w:color w:val="0D0D0D"/>
                <w:sz w:val="18"/>
              </w:rPr>
            </w:pPr>
            <w:r>
              <w:rPr>
                <w:rFonts w:ascii="Arial" w:hAnsi="Arial"/>
                <w:color w:val="0D0D0D"/>
                <w:sz w:val="18"/>
              </w:rPr>
              <w:t xml:space="preserve">Build an application to monitor and </w:t>
            </w:r>
            <w:r w:rsidR="001C5FE8">
              <w:rPr>
                <w:rFonts w:ascii="Arial" w:hAnsi="Arial"/>
                <w:color w:val="0D0D0D"/>
                <w:sz w:val="18"/>
              </w:rPr>
              <w:t xml:space="preserve">enhance crime detection (Kidnapping, </w:t>
            </w:r>
            <w:r w:rsidR="000862E9">
              <w:rPr>
                <w:rFonts w:ascii="Arial" w:hAnsi="Arial"/>
                <w:color w:val="0D0D0D"/>
                <w:sz w:val="18"/>
              </w:rPr>
              <w:t>armed robbery</w:t>
            </w:r>
            <w:r w:rsidR="001C5FE8">
              <w:rPr>
                <w:rFonts w:ascii="Arial" w:hAnsi="Arial"/>
                <w:color w:val="0D0D0D"/>
                <w:sz w:val="18"/>
              </w:rPr>
              <w:t xml:space="preserve">, </w:t>
            </w:r>
            <w:r w:rsidR="002B405D">
              <w:rPr>
                <w:rFonts w:ascii="Arial" w:hAnsi="Arial"/>
                <w:color w:val="0D0D0D"/>
                <w:sz w:val="18"/>
              </w:rPr>
              <w:t xml:space="preserve">Yahoo, Yahoo, </w:t>
            </w:r>
            <w:r w:rsidR="00920410">
              <w:rPr>
                <w:rFonts w:ascii="Arial" w:hAnsi="Arial"/>
                <w:color w:val="0D0D0D"/>
                <w:sz w:val="18"/>
              </w:rPr>
              <w:t xml:space="preserve">bank fraud, </w:t>
            </w:r>
            <w:r w:rsidR="002B405D">
              <w:rPr>
                <w:rFonts w:ascii="Arial" w:hAnsi="Arial"/>
                <w:color w:val="0D0D0D"/>
                <w:sz w:val="18"/>
              </w:rPr>
              <w:t xml:space="preserve">etc, </w:t>
            </w:r>
          </w:p>
          <w:p w14:paraId="15839B72" w14:textId="77777777" w:rsidR="0062665C" w:rsidRDefault="0062665C">
            <w:pPr>
              <w:rPr>
                <w:rFonts w:ascii="Arial" w:hAnsi="Arial"/>
                <w:color w:val="0D0D0D"/>
                <w:sz w:val="18"/>
              </w:rPr>
            </w:pPr>
            <w:r>
              <w:rPr>
                <w:rFonts w:ascii="Arial" w:hAnsi="Arial"/>
                <w:color w:val="0D0D0D"/>
                <w:sz w:val="18"/>
              </w:rPr>
              <w:t xml:space="preserve"> </w:t>
            </w:r>
          </w:p>
          <w:p w14:paraId="58C06CBF" w14:textId="530111D4" w:rsidR="0062665C" w:rsidRPr="006510B5" w:rsidRDefault="0062665C">
            <w:pPr>
              <w:rPr>
                <w:rFonts w:ascii="Arial" w:hAnsi="Arial"/>
                <w:b/>
                <w:bCs/>
                <w:color w:val="0D0D0D"/>
                <w:sz w:val="18"/>
              </w:rPr>
            </w:pPr>
            <w:r w:rsidRPr="006510B5">
              <w:rPr>
                <w:rFonts w:ascii="Arial" w:hAnsi="Arial"/>
                <w:b/>
                <w:bCs/>
                <w:color w:val="0D0D0D"/>
                <w:sz w:val="20"/>
                <w:szCs w:val="24"/>
              </w:rPr>
              <w:t>Focus: Entire Country</w:t>
            </w:r>
          </w:p>
        </w:tc>
      </w:tr>
      <w:tr w:rsidR="000457C1" w14:paraId="3CA389D7"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07DC48E9" w14:textId="77777777" w:rsidR="000457C1" w:rsidRDefault="000457C1">
            <w:pPr>
              <w:rPr>
                <w:rFonts w:ascii="Arial" w:hAnsi="Arial"/>
                <w:b/>
                <w:color w:val="8B2252"/>
                <w:sz w:val="18"/>
              </w:rPr>
            </w:pPr>
          </w:p>
        </w:tc>
        <w:tc>
          <w:tcPr>
            <w:tcW w:w="2268"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28E5C91E" w14:textId="77777777" w:rsidR="000457C1" w:rsidRDefault="000457C1">
            <w:pPr>
              <w:rPr>
                <w:rFonts w:ascii="Arial" w:hAnsi="Arial"/>
                <w:b/>
                <w:color w:val="1A3A2A"/>
                <w:sz w:val="18"/>
              </w:rPr>
            </w:pPr>
          </w:p>
        </w:tc>
        <w:tc>
          <w:tcPr>
            <w:tcW w:w="569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2615FC3" w14:textId="77777777" w:rsidR="000457C1" w:rsidRDefault="000457C1">
            <w:pPr>
              <w:rPr>
                <w:rFonts w:ascii="Arial" w:hAnsi="Arial"/>
                <w:color w:val="0D0D0D"/>
                <w:sz w:val="18"/>
              </w:rPr>
            </w:pPr>
          </w:p>
        </w:tc>
      </w:tr>
      <w:tr w:rsidR="00AE3D19" w14:paraId="6CD08E18"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769E07F5" w14:textId="7D09EAB8" w:rsidR="00AE3D19" w:rsidRDefault="00965F66">
            <w:r>
              <w:rPr>
                <w:rFonts w:ascii="Arial" w:hAnsi="Arial"/>
                <w:b/>
                <w:color w:val="8B2252"/>
                <w:sz w:val="18"/>
              </w:rPr>
              <w:t xml:space="preserve">Track </w:t>
            </w:r>
            <w:r w:rsidR="00305A13">
              <w:rPr>
                <w:rFonts w:ascii="Arial" w:hAnsi="Arial"/>
                <w:b/>
                <w:color w:val="8B2252"/>
                <w:sz w:val="18"/>
              </w:rPr>
              <w:t>B</w:t>
            </w:r>
          </w:p>
        </w:tc>
        <w:tc>
          <w:tcPr>
            <w:tcW w:w="2268"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27A42908" w14:textId="77777777" w:rsidR="00AE3D19" w:rsidRDefault="00965F66">
            <w:r>
              <w:rPr>
                <w:rFonts w:ascii="Arial" w:hAnsi="Arial"/>
                <w:b/>
                <w:color w:val="1A3A2A"/>
                <w:sz w:val="18"/>
              </w:rPr>
              <w:t>Oil Spill Response</w:t>
            </w:r>
          </w:p>
        </w:tc>
        <w:tc>
          <w:tcPr>
            <w:tcW w:w="569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2CEF399" w14:textId="77777777" w:rsidR="00D20143" w:rsidRDefault="00965F66">
            <w:pPr>
              <w:rPr>
                <w:rFonts w:ascii="Arial" w:hAnsi="Arial"/>
                <w:color w:val="0D0D0D"/>
                <w:sz w:val="18"/>
              </w:rPr>
            </w:pPr>
            <w:r>
              <w:rPr>
                <w:rFonts w:ascii="Arial" w:hAnsi="Arial"/>
                <w:color w:val="0D0D0D"/>
                <w:sz w:val="18"/>
              </w:rPr>
              <w:t xml:space="preserve">Low-cost spill detection sensors, drone mapping, bioremediation accelerators, </w:t>
            </w:r>
            <w:r w:rsidR="00844865">
              <w:rPr>
                <w:rFonts w:ascii="Arial" w:hAnsi="Arial"/>
                <w:color w:val="0D0D0D"/>
                <w:sz w:val="18"/>
              </w:rPr>
              <w:t xml:space="preserve">and </w:t>
            </w:r>
            <w:r>
              <w:rPr>
                <w:rFonts w:ascii="Arial" w:hAnsi="Arial"/>
                <w:color w:val="0D0D0D"/>
                <w:sz w:val="18"/>
              </w:rPr>
              <w:t xml:space="preserve">community alert platforms. </w:t>
            </w:r>
          </w:p>
          <w:p w14:paraId="5FC6E874" w14:textId="570B2D1F" w:rsidR="00AE3D19" w:rsidRPr="006510B5" w:rsidRDefault="00965F66">
            <w:pPr>
              <w:rPr>
                <w:b/>
                <w:bCs/>
              </w:rPr>
            </w:pPr>
            <w:r w:rsidRPr="006510B5">
              <w:rPr>
                <w:rFonts w:ascii="Arial" w:hAnsi="Arial"/>
                <w:b/>
                <w:bCs/>
                <w:color w:val="0D0D0D"/>
                <w:sz w:val="20"/>
                <w:szCs w:val="24"/>
              </w:rPr>
              <w:t>Focus: Niger Delta and coastal communities.</w:t>
            </w:r>
          </w:p>
        </w:tc>
      </w:tr>
      <w:tr w:rsidR="00AE3D19" w14:paraId="4DA20852"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17E81466" w14:textId="14E64B23" w:rsidR="00AE3D19" w:rsidRDefault="00965F66">
            <w:r>
              <w:rPr>
                <w:rFonts w:ascii="Arial" w:hAnsi="Arial"/>
                <w:b/>
                <w:color w:val="8B2252"/>
                <w:sz w:val="18"/>
              </w:rPr>
              <w:t xml:space="preserve">Track </w:t>
            </w:r>
            <w:r w:rsidR="00305A13">
              <w:rPr>
                <w:rFonts w:ascii="Arial" w:hAnsi="Arial"/>
                <w:b/>
                <w:color w:val="8B2252"/>
                <w:sz w:val="18"/>
              </w:rPr>
              <w:t>C</w:t>
            </w:r>
          </w:p>
        </w:tc>
        <w:tc>
          <w:tcPr>
            <w:tcW w:w="2268"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3D635343" w14:textId="77777777" w:rsidR="00AE3D19" w:rsidRDefault="00965F66">
            <w:r>
              <w:rPr>
                <w:rFonts w:ascii="Arial" w:hAnsi="Arial"/>
                <w:b/>
                <w:color w:val="1A3A2A"/>
                <w:sz w:val="18"/>
              </w:rPr>
              <w:t>Air Quality &amp; Pollution</w:t>
            </w:r>
          </w:p>
        </w:tc>
        <w:tc>
          <w:tcPr>
            <w:tcW w:w="569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67E12C0" w14:textId="049CFB76" w:rsidR="00AE3D19" w:rsidRDefault="00965F66">
            <w:r>
              <w:rPr>
                <w:rFonts w:ascii="Arial" w:hAnsi="Arial"/>
                <w:color w:val="0D0D0D"/>
                <w:sz w:val="18"/>
              </w:rPr>
              <w:t xml:space="preserve">Affordable particulate matter sensors, cookstove emissions reduction, real-time dashboards, </w:t>
            </w:r>
            <w:r w:rsidR="00844865">
              <w:rPr>
                <w:rFonts w:ascii="Arial" w:hAnsi="Arial"/>
                <w:color w:val="0D0D0D"/>
                <w:sz w:val="18"/>
              </w:rPr>
              <w:t xml:space="preserve">and </w:t>
            </w:r>
            <w:r>
              <w:rPr>
                <w:rFonts w:ascii="Arial" w:hAnsi="Arial"/>
                <w:color w:val="0D0D0D"/>
                <w:sz w:val="18"/>
              </w:rPr>
              <w:t xml:space="preserve">industrial emission tracking. </w:t>
            </w:r>
            <w:r w:rsidRPr="006510B5">
              <w:rPr>
                <w:rFonts w:ascii="Arial" w:hAnsi="Arial"/>
                <w:b/>
                <w:bCs/>
                <w:color w:val="0D0D0D"/>
                <w:sz w:val="18"/>
              </w:rPr>
              <w:t>Focus: Lagos, Kano, Port Harcourt</w:t>
            </w:r>
            <w:r>
              <w:rPr>
                <w:rFonts w:ascii="Arial" w:hAnsi="Arial"/>
                <w:color w:val="0D0D0D"/>
                <w:sz w:val="18"/>
              </w:rPr>
              <w:t>.</w:t>
            </w:r>
          </w:p>
        </w:tc>
      </w:tr>
      <w:tr w:rsidR="00AE3D19" w14:paraId="67DE7C24"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5C2610F2" w14:textId="01BCF38D" w:rsidR="00AE3D19" w:rsidRDefault="00965F66">
            <w:r>
              <w:rPr>
                <w:rFonts w:ascii="Arial" w:hAnsi="Arial"/>
                <w:b/>
                <w:color w:val="8B2252"/>
                <w:sz w:val="18"/>
              </w:rPr>
              <w:t xml:space="preserve">Track </w:t>
            </w:r>
            <w:r w:rsidR="00305A13">
              <w:rPr>
                <w:rFonts w:ascii="Arial" w:hAnsi="Arial"/>
                <w:b/>
                <w:color w:val="8B2252"/>
                <w:sz w:val="18"/>
              </w:rPr>
              <w:t>D</w:t>
            </w:r>
          </w:p>
        </w:tc>
        <w:tc>
          <w:tcPr>
            <w:tcW w:w="2268"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3B6507FB" w14:textId="77777777" w:rsidR="00AE3D19" w:rsidRDefault="00965F66">
            <w:r>
              <w:rPr>
                <w:rFonts w:ascii="Arial" w:hAnsi="Arial"/>
                <w:b/>
                <w:color w:val="1A3A2A"/>
                <w:sz w:val="18"/>
              </w:rPr>
              <w:t>Food Processing &amp; Safety</w:t>
            </w:r>
          </w:p>
        </w:tc>
        <w:tc>
          <w:tcPr>
            <w:tcW w:w="569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3B14EA7" w14:textId="77777777" w:rsidR="00D20143" w:rsidRDefault="00965F66">
            <w:pPr>
              <w:rPr>
                <w:rFonts w:ascii="Arial" w:hAnsi="Arial"/>
                <w:color w:val="0D0D0D"/>
                <w:sz w:val="18"/>
              </w:rPr>
            </w:pPr>
            <w:r>
              <w:rPr>
                <w:rFonts w:ascii="Arial" w:hAnsi="Arial"/>
                <w:color w:val="0D0D0D"/>
                <w:sz w:val="18"/>
              </w:rPr>
              <w:t xml:space="preserve">Post-harvest loss reduction, low-cost cold storage, aflatoxin detection kits, </w:t>
            </w:r>
            <w:r w:rsidR="00844865">
              <w:rPr>
                <w:rFonts w:ascii="Arial" w:hAnsi="Arial"/>
                <w:color w:val="0D0D0D"/>
                <w:sz w:val="18"/>
              </w:rPr>
              <w:t xml:space="preserve">and </w:t>
            </w:r>
            <w:r>
              <w:rPr>
                <w:rFonts w:ascii="Arial" w:hAnsi="Arial"/>
                <w:color w:val="0D0D0D"/>
                <w:sz w:val="18"/>
              </w:rPr>
              <w:t xml:space="preserve">mobile market-linkage apps. </w:t>
            </w:r>
          </w:p>
          <w:p w14:paraId="3E3588A8" w14:textId="77777777" w:rsidR="00347FC3" w:rsidRDefault="00347FC3">
            <w:pPr>
              <w:rPr>
                <w:rFonts w:ascii="Arial" w:hAnsi="Arial"/>
                <w:color w:val="0D0D0D"/>
                <w:sz w:val="18"/>
              </w:rPr>
            </w:pPr>
          </w:p>
          <w:p w14:paraId="2DEFE986" w14:textId="4CBCB2CE" w:rsidR="00AE3D19" w:rsidRPr="00347FC3" w:rsidRDefault="00965F66">
            <w:pPr>
              <w:rPr>
                <w:b/>
                <w:bCs/>
              </w:rPr>
            </w:pPr>
            <w:r w:rsidRPr="00347FC3">
              <w:rPr>
                <w:rFonts w:ascii="Arial" w:hAnsi="Arial"/>
                <w:b/>
                <w:bCs/>
                <w:color w:val="0D0D0D"/>
                <w:sz w:val="18"/>
              </w:rPr>
              <w:t>Focus: rural smallholders and urban supply chains.</w:t>
            </w:r>
            <w:r w:rsidR="00967DFF" w:rsidRPr="00347FC3">
              <w:rPr>
                <w:rFonts w:ascii="Arial" w:hAnsi="Arial"/>
                <w:b/>
                <w:bCs/>
                <w:color w:val="0D0D0D"/>
                <w:sz w:val="18"/>
              </w:rPr>
              <w:t xml:space="preserve"> </w:t>
            </w:r>
          </w:p>
        </w:tc>
      </w:tr>
      <w:tr w:rsidR="00AE3D19" w14:paraId="117EC628"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5D4D4F56" w14:textId="248EE082" w:rsidR="00AE3D19" w:rsidRDefault="00965F66">
            <w:r>
              <w:rPr>
                <w:rFonts w:ascii="Arial" w:hAnsi="Arial"/>
                <w:b/>
                <w:color w:val="8B2252"/>
                <w:sz w:val="18"/>
              </w:rPr>
              <w:t xml:space="preserve">Track </w:t>
            </w:r>
            <w:r w:rsidR="00305A13">
              <w:rPr>
                <w:rFonts w:ascii="Arial" w:hAnsi="Arial"/>
                <w:b/>
                <w:color w:val="8B2252"/>
                <w:sz w:val="18"/>
              </w:rPr>
              <w:t>E</w:t>
            </w:r>
          </w:p>
        </w:tc>
        <w:tc>
          <w:tcPr>
            <w:tcW w:w="2268"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79E98369" w14:textId="77777777" w:rsidR="00AE3D19" w:rsidRDefault="00965F66">
            <w:r>
              <w:rPr>
                <w:rFonts w:ascii="Arial" w:hAnsi="Arial"/>
                <w:b/>
                <w:color w:val="1A3A2A"/>
                <w:sz w:val="18"/>
              </w:rPr>
              <w:t>Early Warning Systems</w:t>
            </w:r>
          </w:p>
        </w:tc>
        <w:tc>
          <w:tcPr>
            <w:tcW w:w="569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41F3929" w14:textId="77777777" w:rsidR="00D20143" w:rsidRDefault="00965F66">
            <w:pPr>
              <w:rPr>
                <w:rFonts w:ascii="Arial" w:hAnsi="Arial"/>
                <w:color w:val="0D0D0D"/>
                <w:sz w:val="18"/>
              </w:rPr>
            </w:pPr>
            <w:r>
              <w:rPr>
                <w:rFonts w:ascii="Arial" w:hAnsi="Arial"/>
                <w:color w:val="0D0D0D"/>
                <w:sz w:val="18"/>
              </w:rPr>
              <w:t xml:space="preserve">Flood prediction, drought alerts for farmers, conflict risk mapping, </w:t>
            </w:r>
            <w:r w:rsidR="00844865">
              <w:rPr>
                <w:rFonts w:ascii="Arial" w:hAnsi="Arial"/>
                <w:color w:val="0D0D0D"/>
                <w:sz w:val="18"/>
              </w:rPr>
              <w:t xml:space="preserve">and </w:t>
            </w:r>
            <w:r>
              <w:rPr>
                <w:rFonts w:ascii="Arial" w:hAnsi="Arial"/>
                <w:color w:val="0D0D0D"/>
                <w:sz w:val="18"/>
              </w:rPr>
              <w:t xml:space="preserve">health outbreak alerts. </w:t>
            </w:r>
          </w:p>
          <w:p w14:paraId="0E6345F0" w14:textId="38641FA8" w:rsidR="00AE3D19" w:rsidRPr="00305A13" w:rsidRDefault="00965F66">
            <w:pPr>
              <w:rPr>
                <w:b/>
                <w:bCs/>
              </w:rPr>
            </w:pPr>
            <w:r w:rsidRPr="00305A13">
              <w:rPr>
                <w:rFonts w:ascii="Arial" w:hAnsi="Arial"/>
                <w:b/>
                <w:bCs/>
                <w:color w:val="0D0D0D"/>
                <w:sz w:val="18"/>
              </w:rPr>
              <w:t>Emphasis: community-level reach and low-bandwidth contexts.</w:t>
            </w:r>
          </w:p>
        </w:tc>
      </w:tr>
      <w:tr w:rsidR="000457C1" w14:paraId="2FDF6CD5" w14:textId="77777777" w:rsidTr="00D20143">
        <w:tc>
          <w:tcPr>
            <w:tcW w:w="993"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38959774" w14:textId="3A90D13C" w:rsidR="000457C1" w:rsidRDefault="00305A13">
            <w:pPr>
              <w:rPr>
                <w:rFonts w:ascii="Arial" w:hAnsi="Arial"/>
                <w:b/>
                <w:color w:val="8B2252"/>
                <w:sz w:val="18"/>
              </w:rPr>
            </w:pPr>
            <w:r>
              <w:rPr>
                <w:rFonts w:ascii="Arial" w:hAnsi="Arial"/>
                <w:b/>
                <w:color w:val="8B2252"/>
                <w:sz w:val="18"/>
              </w:rPr>
              <w:t xml:space="preserve">Track </w:t>
            </w:r>
            <w:r w:rsidR="00AC0FAB">
              <w:rPr>
                <w:rFonts w:ascii="Arial" w:hAnsi="Arial"/>
                <w:b/>
                <w:color w:val="8B2252"/>
                <w:sz w:val="18"/>
              </w:rPr>
              <w:t>F</w:t>
            </w:r>
          </w:p>
        </w:tc>
        <w:tc>
          <w:tcPr>
            <w:tcW w:w="2268" w:type="dxa"/>
            <w:tcBorders>
              <w:top w:val="single" w:sz="4" w:space="0" w:color="D6CDB8"/>
              <w:left w:val="single" w:sz="4" w:space="0" w:color="D6CDB8"/>
              <w:bottom w:val="single" w:sz="4" w:space="0" w:color="D6CDB8"/>
              <w:right w:val="single" w:sz="4" w:space="0" w:color="D6CDB8"/>
            </w:tcBorders>
            <w:shd w:val="clear" w:color="auto" w:fill="F8F0F4"/>
            <w:tcMar>
              <w:top w:w="80" w:type="dxa"/>
              <w:left w:w="120" w:type="dxa"/>
              <w:bottom w:w="80" w:type="dxa"/>
              <w:right w:w="80" w:type="dxa"/>
            </w:tcMar>
          </w:tcPr>
          <w:p w14:paraId="5DE003DF" w14:textId="7C431965" w:rsidR="000457C1" w:rsidRDefault="00B12B54">
            <w:pPr>
              <w:rPr>
                <w:rFonts w:ascii="Arial" w:hAnsi="Arial"/>
                <w:b/>
                <w:color w:val="1A3A2A"/>
                <w:sz w:val="18"/>
              </w:rPr>
            </w:pPr>
            <w:r>
              <w:rPr>
                <w:rFonts w:ascii="Arial" w:hAnsi="Arial"/>
                <w:b/>
                <w:color w:val="1A3A2A"/>
                <w:sz w:val="18"/>
              </w:rPr>
              <w:t>Optimis</w:t>
            </w:r>
            <w:r w:rsidR="005F32E0">
              <w:rPr>
                <w:rFonts w:ascii="Arial" w:hAnsi="Arial"/>
                <w:b/>
                <w:color w:val="1A3A2A"/>
                <w:sz w:val="18"/>
              </w:rPr>
              <w:t>ing healthcare delivery via blockchain solutions</w:t>
            </w:r>
          </w:p>
        </w:tc>
        <w:tc>
          <w:tcPr>
            <w:tcW w:w="569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6016DD5" w14:textId="74341C27" w:rsidR="000457C1" w:rsidRDefault="00775111">
            <w:pPr>
              <w:rPr>
                <w:rFonts w:ascii="Arial" w:hAnsi="Arial"/>
                <w:color w:val="0D0D0D"/>
                <w:sz w:val="18"/>
              </w:rPr>
            </w:pPr>
            <w:r>
              <w:rPr>
                <w:rFonts w:ascii="Arial" w:hAnsi="Arial"/>
                <w:color w:val="0D0D0D"/>
                <w:sz w:val="18"/>
              </w:rPr>
              <w:t>Using</w:t>
            </w:r>
            <w:r w:rsidR="009752DA">
              <w:rPr>
                <w:rFonts w:ascii="Arial" w:hAnsi="Arial"/>
                <w:color w:val="0D0D0D"/>
                <w:sz w:val="18"/>
              </w:rPr>
              <w:t xml:space="preserve"> blockchain </w:t>
            </w:r>
            <w:r>
              <w:rPr>
                <w:rFonts w:ascii="Arial" w:hAnsi="Arial"/>
                <w:color w:val="0D0D0D"/>
                <w:sz w:val="18"/>
              </w:rPr>
              <w:t xml:space="preserve">solutions to build sustainable healthcare solutions in sub-Saharan Africa. </w:t>
            </w:r>
          </w:p>
        </w:tc>
      </w:tr>
    </w:tbl>
    <w:p w14:paraId="473A500B" w14:textId="77777777" w:rsidR="00AE3D19" w:rsidRDefault="00965F66">
      <w:pPr>
        <w:spacing w:before="200" w:after="80"/>
      </w:pPr>
      <w:r>
        <w:rPr>
          <w:rFonts w:ascii="Arial" w:hAnsi="Arial"/>
          <w:b/>
          <w:color w:val="8B2252"/>
          <w:sz w:val="28"/>
        </w:rPr>
        <w:t>Prize Structure</w:t>
      </w:r>
    </w:p>
    <w:tbl>
      <w:tblPr>
        <w:tblStyle w:val="TableGrid"/>
        <w:tblW w:w="0" w:type="auto"/>
        <w:tblInd w:w="120" w:type="dxa"/>
        <w:tblLook w:val="04A0" w:firstRow="1" w:lastRow="0" w:firstColumn="1" w:lastColumn="0" w:noHBand="0" w:noVBand="1"/>
      </w:tblPr>
      <w:tblGrid>
        <w:gridCol w:w="3282"/>
        <w:gridCol w:w="1701"/>
        <w:gridCol w:w="3969"/>
      </w:tblGrid>
      <w:tr w:rsidR="00AE3D19" w14:paraId="20589179" w14:textId="77777777" w:rsidTr="00D20143">
        <w:tc>
          <w:tcPr>
            <w:tcW w:w="3282"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231D924F" w14:textId="77777777" w:rsidR="00AE3D19" w:rsidRDefault="00965F66">
            <w:r>
              <w:rPr>
                <w:rFonts w:ascii="Arial" w:hAnsi="Arial"/>
                <w:b/>
                <w:color w:val="C8922A"/>
                <w:sz w:val="18"/>
              </w:rPr>
              <w:t>Prize</w:t>
            </w:r>
          </w:p>
        </w:tc>
        <w:tc>
          <w:tcPr>
            <w:tcW w:w="1701"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082B226" w14:textId="77777777" w:rsidR="00AE3D19" w:rsidRDefault="00965F66">
            <w:r>
              <w:rPr>
                <w:rFonts w:ascii="Arial" w:hAnsi="Arial"/>
                <w:b/>
                <w:color w:val="C8922A"/>
                <w:sz w:val="18"/>
              </w:rPr>
              <w:t>Amount</w:t>
            </w:r>
          </w:p>
        </w:tc>
        <w:tc>
          <w:tcPr>
            <w:tcW w:w="3969"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70F92049" w14:textId="77777777" w:rsidR="00AE3D19" w:rsidRDefault="00965F66">
            <w:r>
              <w:rPr>
                <w:rFonts w:ascii="Arial" w:hAnsi="Arial"/>
                <w:b/>
                <w:color w:val="C8922A"/>
                <w:sz w:val="18"/>
              </w:rPr>
              <w:t>Additional Benefit</w:t>
            </w:r>
          </w:p>
        </w:tc>
      </w:tr>
      <w:tr w:rsidR="00AE3D19" w14:paraId="3C11AA21" w14:textId="77777777" w:rsidTr="00D20143">
        <w:tc>
          <w:tcPr>
            <w:tcW w:w="3282"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0D199AA" w14:textId="77777777" w:rsidR="00AE3D19" w:rsidRDefault="00965F66">
            <w:r>
              <w:rPr>
                <w:rFonts w:ascii="Arial" w:hAnsi="Arial"/>
                <w:color w:val="0D0D0D"/>
                <w:sz w:val="18"/>
              </w:rPr>
              <w:t>1st Place per Track (×4)</w:t>
            </w:r>
          </w:p>
        </w:tc>
        <w:tc>
          <w:tcPr>
            <w:tcW w:w="1701"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0400C5E9" w14:textId="07AB6A8D" w:rsidR="00AE3D19" w:rsidRDefault="00965F66">
            <w:r>
              <w:rPr>
                <w:rFonts w:ascii="Arial" w:hAnsi="Arial"/>
                <w:color w:val="0D0D0D"/>
                <w:sz w:val="18"/>
              </w:rPr>
              <w:t>₦</w:t>
            </w:r>
            <w:r w:rsidR="00FF2C89">
              <w:rPr>
                <w:rFonts w:ascii="Arial" w:hAnsi="Arial"/>
                <w:color w:val="0D0D0D"/>
                <w:sz w:val="18"/>
              </w:rPr>
              <w:t>10</w:t>
            </w:r>
            <w:r w:rsidR="00072A7C">
              <w:rPr>
                <w:rFonts w:ascii="Arial" w:hAnsi="Arial"/>
                <w:color w:val="0D0D0D"/>
                <w:sz w:val="18"/>
              </w:rPr>
              <w:t>,</w:t>
            </w:r>
            <w:r w:rsidR="00582E66">
              <w:rPr>
                <w:rFonts w:ascii="Arial" w:hAnsi="Arial"/>
                <w:color w:val="0D0D0D"/>
                <w:sz w:val="18"/>
              </w:rPr>
              <w:t>0</w:t>
            </w:r>
            <w:r>
              <w:rPr>
                <w:rFonts w:ascii="Arial" w:hAnsi="Arial"/>
                <w:color w:val="0D0D0D"/>
                <w:sz w:val="18"/>
              </w:rPr>
              <w:t>00,000</w:t>
            </w:r>
          </w:p>
        </w:tc>
        <w:tc>
          <w:tcPr>
            <w:tcW w:w="3969"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CB52322" w14:textId="77777777" w:rsidR="00AE3D19" w:rsidRDefault="00965F66">
            <w:r>
              <w:rPr>
                <w:rFonts w:ascii="Arial" w:hAnsi="Arial"/>
                <w:color w:val="0D0D0D"/>
                <w:sz w:val="18"/>
              </w:rPr>
              <w:t>Incubation access and mentorship</w:t>
            </w:r>
          </w:p>
        </w:tc>
      </w:tr>
      <w:tr w:rsidR="00AE3D19" w14:paraId="266FDFC3" w14:textId="77777777" w:rsidTr="00D20143">
        <w:tc>
          <w:tcPr>
            <w:tcW w:w="3282"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CB87CDC" w14:textId="77777777" w:rsidR="00AE3D19" w:rsidRDefault="00965F66">
            <w:r>
              <w:rPr>
                <w:rFonts w:ascii="Arial" w:hAnsi="Arial"/>
                <w:color w:val="0D0D0D"/>
                <w:sz w:val="18"/>
              </w:rPr>
              <w:lastRenderedPageBreak/>
              <w:t>2nd Place per Track (×4)</w:t>
            </w:r>
          </w:p>
        </w:tc>
        <w:tc>
          <w:tcPr>
            <w:tcW w:w="1701"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C9ABD05" w14:textId="255D1BB8" w:rsidR="00AE3D19" w:rsidRDefault="00965F66">
            <w:r>
              <w:rPr>
                <w:rFonts w:ascii="Arial" w:hAnsi="Arial"/>
                <w:color w:val="0D0D0D"/>
                <w:sz w:val="18"/>
              </w:rPr>
              <w:t>₦</w:t>
            </w:r>
            <w:r w:rsidR="00FF2C89">
              <w:rPr>
                <w:rFonts w:ascii="Arial" w:hAnsi="Arial"/>
                <w:color w:val="0D0D0D"/>
                <w:sz w:val="18"/>
              </w:rPr>
              <w:t>6</w:t>
            </w:r>
            <w:r w:rsidR="00175114">
              <w:rPr>
                <w:rFonts w:ascii="Arial" w:hAnsi="Arial"/>
                <w:color w:val="0D0D0D"/>
                <w:sz w:val="18"/>
              </w:rPr>
              <w:t>,5</w:t>
            </w:r>
            <w:r>
              <w:rPr>
                <w:rFonts w:ascii="Arial" w:hAnsi="Arial"/>
                <w:color w:val="0D0D0D"/>
                <w:sz w:val="18"/>
              </w:rPr>
              <w:t>0</w:t>
            </w:r>
            <w:r w:rsidR="00582E66">
              <w:rPr>
                <w:rFonts w:ascii="Arial" w:hAnsi="Arial"/>
                <w:color w:val="0D0D0D"/>
                <w:sz w:val="18"/>
              </w:rPr>
              <w:t>0</w:t>
            </w:r>
            <w:r>
              <w:rPr>
                <w:rFonts w:ascii="Arial" w:hAnsi="Arial"/>
                <w:color w:val="0D0D0D"/>
                <w:sz w:val="18"/>
              </w:rPr>
              <w:t>,000</w:t>
            </w:r>
          </w:p>
        </w:tc>
        <w:tc>
          <w:tcPr>
            <w:tcW w:w="3969"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7522C06" w14:textId="77777777" w:rsidR="00AE3D19" w:rsidRDefault="00965F66">
            <w:r>
              <w:rPr>
                <w:rFonts w:ascii="Arial" w:hAnsi="Arial"/>
                <w:color w:val="0D0D0D"/>
                <w:sz w:val="18"/>
              </w:rPr>
              <w:t>Industry partner introductions</w:t>
            </w:r>
          </w:p>
        </w:tc>
      </w:tr>
      <w:tr w:rsidR="00AE3D19" w14:paraId="4B041CCA" w14:textId="77777777" w:rsidTr="00D20143">
        <w:tc>
          <w:tcPr>
            <w:tcW w:w="3282"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CE7FFCD" w14:textId="77777777" w:rsidR="00AE3D19" w:rsidRDefault="00965F66">
            <w:r>
              <w:rPr>
                <w:rFonts w:ascii="Arial" w:hAnsi="Arial"/>
                <w:color w:val="0D0D0D"/>
                <w:sz w:val="18"/>
              </w:rPr>
              <w:t>3rd Place per Track (×4)</w:t>
            </w:r>
          </w:p>
        </w:tc>
        <w:tc>
          <w:tcPr>
            <w:tcW w:w="1701"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5B4D2BA5" w14:textId="2C3BB00C" w:rsidR="00AE3D19" w:rsidRDefault="00965F66">
            <w:r>
              <w:rPr>
                <w:rFonts w:ascii="Arial" w:hAnsi="Arial"/>
                <w:color w:val="0D0D0D"/>
                <w:sz w:val="18"/>
              </w:rPr>
              <w:t>₦</w:t>
            </w:r>
            <w:r w:rsidR="00FF2C89">
              <w:rPr>
                <w:rFonts w:ascii="Arial" w:hAnsi="Arial"/>
                <w:color w:val="0D0D0D"/>
                <w:sz w:val="18"/>
              </w:rPr>
              <w:t>5</w:t>
            </w:r>
            <w:r w:rsidR="001A63E8">
              <w:rPr>
                <w:rFonts w:ascii="Arial" w:hAnsi="Arial"/>
                <w:color w:val="0D0D0D"/>
                <w:sz w:val="18"/>
              </w:rPr>
              <w:t>,0</w:t>
            </w:r>
            <w:r>
              <w:rPr>
                <w:rFonts w:ascii="Arial" w:hAnsi="Arial"/>
                <w:color w:val="0D0D0D"/>
                <w:sz w:val="18"/>
              </w:rPr>
              <w:t>00,000</w:t>
            </w:r>
          </w:p>
        </w:tc>
        <w:tc>
          <w:tcPr>
            <w:tcW w:w="3969"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3A90406B" w14:textId="116EE0CF" w:rsidR="00AE3D19" w:rsidRDefault="00F34BF4">
            <w:r>
              <w:rPr>
                <w:rFonts w:ascii="Arial" w:hAnsi="Arial"/>
                <w:color w:val="0D0D0D"/>
                <w:sz w:val="18"/>
              </w:rPr>
              <w:t xml:space="preserve">TASS </w:t>
            </w:r>
            <w:r w:rsidR="00965F66">
              <w:rPr>
                <w:rFonts w:ascii="Arial" w:hAnsi="Arial"/>
                <w:color w:val="0D0D0D"/>
                <w:sz w:val="18"/>
              </w:rPr>
              <w:t>Nigeria certificate</w:t>
            </w:r>
            <w:r w:rsidR="00564574">
              <w:rPr>
                <w:rFonts w:ascii="Arial" w:hAnsi="Arial"/>
                <w:color w:val="0D0D0D"/>
                <w:sz w:val="18"/>
              </w:rPr>
              <w:t xml:space="preserve"> </w:t>
            </w:r>
          </w:p>
        </w:tc>
      </w:tr>
    </w:tbl>
    <w:p w14:paraId="61BFAF53" w14:textId="77777777" w:rsidR="00D20143" w:rsidRDefault="00D20143">
      <w:pPr>
        <w:spacing w:after="100"/>
        <w:rPr>
          <w:rFonts w:ascii="Arial" w:hAnsi="Arial"/>
          <w:color w:val="0D0D0D"/>
          <w:sz w:val="20"/>
        </w:rPr>
      </w:pPr>
    </w:p>
    <w:p w14:paraId="3F401DDB" w14:textId="7E1FF86E" w:rsidR="00AE3D19" w:rsidRDefault="00965F66">
      <w:pPr>
        <w:spacing w:after="100"/>
      </w:pPr>
      <w:r w:rsidRPr="00D20143">
        <w:rPr>
          <w:rFonts w:ascii="Arial" w:hAnsi="Arial"/>
          <w:color w:val="0D0D0D"/>
          <w:sz w:val="18"/>
          <w:szCs w:val="18"/>
        </w:rPr>
        <w:t>Teams must include at least one female member to be eligible for awards</w:t>
      </w:r>
      <w:r>
        <w:rPr>
          <w:rFonts w:ascii="Arial" w:hAnsi="Arial"/>
          <w:color w:val="0D0D0D"/>
          <w:sz w:val="20"/>
        </w:rPr>
        <w:t>.</w:t>
      </w:r>
    </w:p>
    <w:p w14:paraId="4A30DCC0" w14:textId="77777777" w:rsidR="00F8112E" w:rsidRDefault="00F8112E" w:rsidP="00F8112E"/>
    <w:p w14:paraId="64F471CB" w14:textId="40BDBE0D" w:rsidR="00AE3D19" w:rsidRDefault="00965F66" w:rsidP="00F8112E">
      <w:r>
        <w:rPr>
          <w:rFonts w:ascii="Arial" w:hAnsi="Arial"/>
          <w:b/>
          <w:color w:val="1A3A2A"/>
          <w:sz w:val="36"/>
        </w:rPr>
        <w:t>Exhibition Hall</w:t>
      </w:r>
    </w:p>
    <w:p w14:paraId="10BE5C07" w14:textId="59A54B15" w:rsidR="00AE3D19" w:rsidRDefault="00965F66">
      <w:pPr>
        <w:spacing w:after="100"/>
        <w:rPr>
          <w:rFonts w:ascii="Arial" w:hAnsi="Arial"/>
          <w:color w:val="0D0D0D"/>
          <w:sz w:val="18"/>
          <w:szCs w:val="18"/>
        </w:rPr>
      </w:pPr>
      <w:r w:rsidRPr="00D20143">
        <w:rPr>
          <w:rFonts w:ascii="Arial" w:hAnsi="Arial"/>
          <w:color w:val="0D0D0D"/>
          <w:sz w:val="18"/>
          <w:szCs w:val="18"/>
        </w:rPr>
        <w:t>The</w:t>
      </w:r>
      <w:r w:rsidR="00564574" w:rsidRPr="00564574">
        <w:rPr>
          <w:b/>
          <w:bCs/>
          <w:color w:val="EE0000"/>
        </w:rPr>
        <w:t xml:space="preserve"> </w:t>
      </w:r>
      <w:r w:rsidR="00F34BF4">
        <w:rPr>
          <w:rFonts w:ascii="Arial" w:hAnsi="Arial"/>
          <w:b/>
          <w:bCs/>
          <w:color w:val="EE0000"/>
          <w:sz w:val="18"/>
          <w:szCs w:val="18"/>
        </w:rPr>
        <w:t>TASS</w:t>
      </w:r>
      <w:r w:rsidR="00564574" w:rsidRPr="00564574">
        <w:rPr>
          <w:rFonts w:ascii="Arial" w:hAnsi="Arial"/>
          <w:color w:val="EE0000"/>
          <w:sz w:val="18"/>
          <w:szCs w:val="18"/>
        </w:rPr>
        <w:t xml:space="preserve"> </w:t>
      </w:r>
      <w:r w:rsidRPr="00D20143">
        <w:rPr>
          <w:rFonts w:ascii="Arial" w:hAnsi="Arial"/>
          <w:color w:val="0D0D0D"/>
          <w:sz w:val="18"/>
          <w:szCs w:val="18"/>
        </w:rPr>
        <w:t xml:space="preserve">Exhibition Hall runs across all four days. </w:t>
      </w:r>
      <w:r w:rsidRPr="00564574">
        <w:rPr>
          <w:rFonts w:ascii="Arial" w:hAnsi="Arial"/>
          <w:color w:val="EE0000"/>
          <w:sz w:val="18"/>
          <w:szCs w:val="18"/>
        </w:rPr>
        <w:t xml:space="preserve">Peak footfall </w:t>
      </w:r>
      <w:r w:rsidRPr="00D20143">
        <w:rPr>
          <w:rFonts w:ascii="Arial" w:hAnsi="Arial"/>
          <w:color w:val="0D0D0D"/>
          <w:sz w:val="18"/>
          <w:szCs w:val="18"/>
        </w:rPr>
        <w:t xml:space="preserve">on Days 2 and 3. All prices </w:t>
      </w:r>
      <w:r w:rsidR="008576B0">
        <w:rPr>
          <w:rFonts w:ascii="Arial" w:hAnsi="Arial"/>
          <w:color w:val="0D0D0D"/>
          <w:sz w:val="18"/>
          <w:szCs w:val="18"/>
        </w:rPr>
        <w:t xml:space="preserve">are </w:t>
      </w:r>
      <w:r w:rsidRPr="00D20143">
        <w:rPr>
          <w:rFonts w:ascii="Arial" w:hAnsi="Arial"/>
          <w:color w:val="0D0D0D"/>
          <w:sz w:val="18"/>
          <w:szCs w:val="18"/>
        </w:rPr>
        <w:t>exclusive of VAT.</w:t>
      </w:r>
    </w:p>
    <w:p w14:paraId="27375991" w14:textId="45606A8C" w:rsidR="00D61BD2" w:rsidRPr="00D20143" w:rsidRDefault="00D61BD2">
      <w:pPr>
        <w:spacing w:after="100"/>
        <w:rPr>
          <w:sz w:val="18"/>
          <w:szCs w:val="18"/>
        </w:rPr>
      </w:pPr>
      <w:r>
        <w:rPr>
          <w:rFonts w:ascii="Arial" w:hAnsi="Arial"/>
          <w:color w:val="0D0D0D"/>
          <w:sz w:val="18"/>
          <w:szCs w:val="18"/>
        </w:rPr>
        <w:t xml:space="preserve">All the working group would be allocated based on the availability of halls at the </w:t>
      </w:r>
      <w:r w:rsidR="0003343E">
        <w:rPr>
          <w:rFonts w:ascii="Arial" w:hAnsi="Arial"/>
          <w:color w:val="0D0D0D"/>
          <w:sz w:val="18"/>
          <w:szCs w:val="18"/>
        </w:rPr>
        <w:t>University of</w:t>
      </w:r>
      <w:r>
        <w:rPr>
          <w:rFonts w:ascii="Arial" w:hAnsi="Arial"/>
          <w:color w:val="0D0D0D"/>
          <w:sz w:val="18"/>
          <w:szCs w:val="18"/>
        </w:rPr>
        <w:t xml:space="preserve"> Abuja</w:t>
      </w:r>
    </w:p>
    <w:p w14:paraId="213664C6" w14:textId="77777777" w:rsidR="00AE3D19" w:rsidRDefault="00965F66">
      <w:pPr>
        <w:spacing w:before="160" w:after="60"/>
      </w:pPr>
      <w:r>
        <w:rPr>
          <w:rFonts w:ascii="Arial" w:hAnsi="Arial"/>
          <w:b/>
          <w:color w:val="1A3A2A"/>
        </w:rPr>
        <w:t>Exhibition Add-Ons (all tiers)</w:t>
      </w:r>
    </w:p>
    <w:p w14:paraId="4252AA61" w14:textId="77777777" w:rsidR="00A31D2C" w:rsidRDefault="00A31D2C" w:rsidP="00A31D2C"/>
    <w:p w14:paraId="33759721" w14:textId="5533E12F" w:rsidR="00AE3D19" w:rsidRDefault="00965F66" w:rsidP="00A31D2C">
      <w:r>
        <w:rPr>
          <w:rFonts w:ascii="Arial" w:hAnsi="Arial"/>
          <w:b/>
          <w:color w:val="1A3A2A"/>
          <w:sz w:val="36"/>
        </w:rPr>
        <w:t>Sponsorship Tiers</w:t>
      </w:r>
    </w:p>
    <w:p w14:paraId="4133AA20" w14:textId="24BAB92C" w:rsidR="00AE3D19" w:rsidRPr="00812A56" w:rsidRDefault="00965F66">
      <w:pPr>
        <w:spacing w:after="100"/>
        <w:rPr>
          <w:sz w:val="18"/>
          <w:szCs w:val="18"/>
        </w:rPr>
      </w:pPr>
      <w:r w:rsidRPr="00812A56">
        <w:rPr>
          <w:rFonts w:ascii="Arial" w:hAnsi="Arial"/>
          <w:color w:val="0D0D0D"/>
          <w:sz w:val="18"/>
          <w:szCs w:val="18"/>
        </w:rPr>
        <w:t>Sponsor</w:t>
      </w:r>
      <w:r w:rsidRPr="007C0617">
        <w:rPr>
          <w:rFonts w:ascii="Arial" w:hAnsi="Arial"/>
          <w:color w:val="EE0000"/>
          <w:sz w:val="18"/>
          <w:szCs w:val="18"/>
        </w:rPr>
        <w:t xml:space="preserve"> </w:t>
      </w:r>
      <w:r w:rsidR="00F34BF4">
        <w:rPr>
          <w:rFonts w:ascii="Arial" w:hAnsi="Arial"/>
          <w:color w:val="EE0000"/>
          <w:sz w:val="18"/>
          <w:szCs w:val="18"/>
        </w:rPr>
        <w:t>TASS</w:t>
      </w:r>
      <w:r w:rsidR="007C0617" w:rsidRPr="007C0617">
        <w:rPr>
          <w:rFonts w:ascii="Arial" w:hAnsi="Arial"/>
          <w:color w:val="EE0000"/>
          <w:sz w:val="18"/>
          <w:szCs w:val="18"/>
        </w:rPr>
        <w:t xml:space="preserve"> </w:t>
      </w:r>
      <w:r w:rsidRPr="00812A56">
        <w:rPr>
          <w:rFonts w:ascii="Arial" w:hAnsi="Arial"/>
          <w:color w:val="0D0D0D"/>
          <w:sz w:val="18"/>
          <w:szCs w:val="18"/>
        </w:rPr>
        <w:t xml:space="preserve">Nigeria </w:t>
      </w:r>
      <w:r w:rsidR="00844865" w:rsidRPr="00812A56">
        <w:rPr>
          <w:rFonts w:ascii="Arial" w:hAnsi="Arial"/>
          <w:color w:val="0D0D0D"/>
          <w:sz w:val="18"/>
          <w:szCs w:val="18"/>
        </w:rPr>
        <w:t>2026</w:t>
      </w:r>
      <w:r w:rsidRPr="00812A56">
        <w:rPr>
          <w:rFonts w:ascii="Arial" w:hAnsi="Arial"/>
          <w:color w:val="0D0D0D"/>
          <w:sz w:val="18"/>
          <w:szCs w:val="18"/>
        </w:rPr>
        <w:t xml:space="preserve"> to access Nigeria's most concentrated gathering of researchers, policymakers, industry leaders, and innovators. All prices </w:t>
      </w:r>
      <w:r w:rsidR="0048678E">
        <w:rPr>
          <w:rFonts w:ascii="Arial" w:hAnsi="Arial"/>
          <w:color w:val="0D0D0D"/>
          <w:sz w:val="18"/>
          <w:szCs w:val="18"/>
        </w:rPr>
        <w:t xml:space="preserve">are </w:t>
      </w:r>
      <w:r w:rsidRPr="00812A56">
        <w:rPr>
          <w:rFonts w:ascii="Arial" w:hAnsi="Arial"/>
          <w:color w:val="0D0D0D"/>
          <w:sz w:val="18"/>
          <w:szCs w:val="18"/>
        </w:rPr>
        <w:t>exclusive of VAT.</w:t>
      </w:r>
    </w:p>
    <w:tbl>
      <w:tblPr>
        <w:tblStyle w:val="TableGrid"/>
        <w:tblW w:w="0" w:type="auto"/>
        <w:tblInd w:w="-5" w:type="dxa"/>
        <w:tblLook w:val="04A0" w:firstRow="1" w:lastRow="0" w:firstColumn="1" w:lastColumn="0" w:noHBand="0" w:noVBand="1"/>
      </w:tblPr>
      <w:tblGrid>
        <w:gridCol w:w="2511"/>
        <w:gridCol w:w="3725"/>
        <w:gridCol w:w="3397"/>
      </w:tblGrid>
      <w:tr w:rsidR="0046537D" w14:paraId="68883DF2" w14:textId="30E2EE3B" w:rsidTr="00E5133C">
        <w:trPr>
          <w:trHeight w:val="3232"/>
        </w:trPr>
        <w:tc>
          <w:tcPr>
            <w:tcW w:w="2511" w:type="dxa"/>
            <w:tcBorders>
              <w:top w:val="single" w:sz="4" w:space="0" w:color="D6CDB8"/>
              <w:left w:val="single" w:sz="4" w:space="0" w:color="D6CDB8"/>
              <w:bottom w:val="single" w:sz="4" w:space="0" w:color="D6CDB8"/>
              <w:right w:val="single" w:sz="4" w:space="0" w:color="D6CDB8"/>
            </w:tcBorders>
            <w:shd w:val="clear" w:color="auto" w:fill="F0EBF8"/>
            <w:tcMar>
              <w:top w:w="120" w:type="dxa"/>
              <w:left w:w="140" w:type="dxa"/>
              <w:bottom w:w="120" w:type="dxa"/>
              <w:right w:w="80" w:type="dxa"/>
            </w:tcMar>
          </w:tcPr>
          <w:p w14:paraId="3EEF9B48" w14:textId="170342BB" w:rsidR="0046537D" w:rsidRDefault="0046537D" w:rsidP="0046537D">
            <w:pPr>
              <w:spacing w:after="80"/>
              <w:rPr>
                <w:rFonts w:ascii="Arial" w:hAnsi="Arial"/>
                <w:b/>
                <w:color w:val="8860C0"/>
                <w:sz w:val="26"/>
              </w:rPr>
            </w:pPr>
            <w:r>
              <w:rPr>
                <w:rFonts w:ascii="Arial" w:hAnsi="Arial"/>
                <w:b/>
                <w:color w:val="8860C0"/>
                <w:sz w:val="26"/>
              </w:rPr>
              <w:t>Tiers of Sponsorship</w:t>
            </w:r>
          </w:p>
        </w:tc>
        <w:tc>
          <w:tcPr>
            <w:tcW w:w="3725" w:type="dxa"/>
            <w:tcBorders>
              <w:top w:val="single" w:sz="4" w:space="0" w:color="D6CDB8"/>
              <w:left w:val="single" w:sz="4" w:space="0" w:color="D6CDB8"/>
              <w:bottom w:val="single" w:sz="4" w:space="0" w:color="D6CDB8"/>
              <w:right w:val="single" w:sz="4" w:space="0" w:color="D6CDB8"/>
            </w:tcBorders>
            <w:shd w:val="clear" w:color="auto" w:fill="FFFFFF"/>
            <w:tcMar>
              <w:top w:w="100" w:type="dxa"/>
              <w:left w:w="140" w:type="dxa"/>
              <w:bottom w:w="100" w:type="dxa"/>
              <w:right w:w="80" w:type="dxa"/>
            </w:tcMar>
          </w:tcPr>
          <w:p w14:paraId="0924EC41" w14:textId="1BD05453" w:rsidR="0046537D" w:rsidRPr="00317D6A" w:rsidRDefault="0046537D" w:rsidP="0046537D">
            <w:pPr>
              <w:spacing w:after="60"/>
              <w:ind w:left="170"/>
              <w:rPr>
                <w:rFonts w:ascii="Arial" w:hAnsi="Arial"/>
                <w:b/>
                <w:bCs/>
                <w:color w:val="0D0D0D"/>
                <w:sz w:val="18"/>
              </w:rPr>
            </w:pPr>
            <w:r w:rsidRPr="00317D6A">
              <w:rPr>
                <w:rFonts w:ascii="Arial" w:hAnsi="Arial"/>
                <w:b/>
                <w:bCs/>
                <w:color w:val="0D0D0D"/>
                <w:sz w:val="32"/>
                <w:szCs w:val="40"/>
              </w:rPr>
              <w:t>Value for Sponsors</w:t>
            </w:r>
          </w:p>
        </w:tc>
        <w:tc>
          <w:tcPr>
            <w:tcW w:w="3397" w:type="dxa"/>
            <w:tcBorders>
              <w:top w:val="single" w:sz="4" w:space="0" w:color="D6CDB8"/>
              <w:left w:val="single" w:sz="4" w:space="0" w:color="D6CDB8"/>
              <w:bottom w:val="single" w:sz="4" w:space="0" w:color="D6CDB8"/>
              <w:right w:val="single" w:sz="4" w:space="0" w:color="D6CDB8"/>
            </w:tcBorders>
            <w:shd w:val="clear" w:color="auto" w:fill="F0EBF8"/>
          </w:tcPr>
          <w:p w14:paraId="0CDA0EED" w14:textId="78E56825" w:rsidR="0046537D" w:rsidRPr="00317D6A" w:rsidRDefault="00E5133C" w:rsidP="0046537D">
            <w:pPr>
              <w:spacing w:after="60"/>
              <w:ind w:left="170"/>
              <w:rPr>
                <w:rFonts w:ascii="Arial" w:hAnsi="Arial"/>
                <w:b/>
                <w:bCs/>
                <w:color w:val="0D0D0D"/>
                <w:sz w:val="32"/>
                <w:szCs w:val="40"/>
              </w:rPr>
            </w:pPr>
            <w:r>
              <w:rPr>
                <w:rFonts w:ascii="Arial" w:hAnsi="Arial"/>
                <w:b/>
                <w:color w:val="8860C0"/>
                <w:sz w:val="26"/>
              </w:rPr>
              <w:t xml:space="preserve">Tiers of Sponsorship </w:t>
            </w:r>
          </w:p>
        </w:tc>
      </w:tr>
      <w:tr w:rsidR="00E5133C" w14:paraId="4AECDE9D" w14:textId="495C18C5" w:rsidTr="00E5133C">
        <w:trPr>
          <w:trHeight w:val="3232"/>
        </w:trPr>
        <w:tc>
          <w:tcPr>
            <w:tcW w:w="2511" w:type="dxa"/>
            <w:tcBorders>
              <w:top w:val="single" w:sz="4" w:space="0" w:color="D6CDB8"/>
              <w:left w:val="single" w:sz="4" w:space="0" w:color="D6CDB8"/>
              <w:bottom w:val="single" w:sz="4" w:space="0" w:color="D6CDB8"/>
              <w:right w:val="single" w:sz="4" w:space="0" w:color="D6CDB8"/>
            </w:tcBorders>
            <w:shd w:val="clear" w:color="auto" w:fill="F0EBF8"/>
            <w:tcMar>
              <w:top w:w="120" w:type="dxa"/>
              <w:left w:w="140" w:type="dxa"/>
              <w:bottom w:w="120" w:type="dxa"/>
              <w:right w:w="80" w:type="dxa"/>
            </w:tcMar>
          </w:tcPr>
          <w:p w14:paraId="39D34084" w14:textId="77777777" w:rsidR="00E5133C" w:rsidRDefault="00E5133C" w:rsidP="00E5133C">
            <w:pPr>
              <w:spacing w:after="80"/>
            </w:pPr>
            <w:r>
              <w:rPr>
                <w:rFonts w:ascii="Arial" w:hAnsi="Arial"/>
                <w:b/>
                <w:color w:val="8860C0"/>
                <w:sz w:val="26"/>
              </w:rPr>
              <w:t>PLATINUM</w:t>
            </w:r>
          </w:p>
          <w:p w14:paraId="785EE6BC" w14:textId="5A91CB5E" w:rsidR="00E5133C" w:rsidRDefault="00E5133C" w:rsidP="00E5133C">
            <w:r>
              <w:rPr>
                <w:rFonts w:ascii="Arial" w:hAnsi="Arial"/>
                <w:b/>
                <w:color w:val="8860C0"/>
                <w:sz w:val="40"/>
              </w:rPr>
              <w:t>₦20,000,000</w:t>
            </w:r>
          </w:p>
        </w:tc>
        <w:tc>
          <w:tcPr>
            <w:tcW w:w="3725" w:type="dxa"/>
            <w:tcBorders>
              <w:top w:val="single" w:sz="4" w:space="0" w:color="D6CDB8"/>
              <w:left w:val="single" w:sz="4" w:space="0" w:color="D6CDB8"/>
              <w:bottom w:val="single" w:sz="4" w:space="0" w:color="D6CDB8"/>
              <w:right w:val="single" w:sz="4" w:space="0" w:color="D6CDB8"/>
            </w:tcBorders>
            <w:shd w:val="clear" w:color="auto" w:fill="FFFFFF"/>
            <w:tcMar>
              <w:top w:w="100" w:type="dxa"/>
              <w:left w:w="140" w:type="dxa"/>
              <w:bottom w:w="100" w:type="dxa"/>
              <w:right w:w="80" w:type="dxa"/>
            </w:tcMar>
          </w:tcPr>
          <w:p w14:paraId="143C697D" w14:textId="176E59FF" w:rsidR="00E5133C" w:rsidRPr="00D36FFB" w:rsidRDefault="00E5133C" w:rsidP="00E5133C">
            <w:pPr>
              <w:spacing w:after="60"/>
              <w:ind w:left="170"/>
            </w:pPr>
            <w:r>
              <w:rPr>
                <w:rFonts w:ascii="Arial" w:hAnsi="Arial"/>
                <w:color w:val="0D0D0D"/>
                <w:sz w:val="18"/>
              </w:rPr>
              <w:t>Title sponsor: "</w:t>
            </w:r>
            <w:r>
              <w:t xml:space="preserve"> </w:t>
            </w:r>
            <w:r w:rsidRPr="00265948">
              <w:rPr>
                <w:rFonts w:ascii="Arial" w:hAnsi="Arial"/>
                <w:color w:val="0D0D0D"/>
                <w:sz w:val="18"/>
              </w:rPr>
              <w:t>ICMRISD</w:t>
            </w:r>
            <w:r>
              <w:rPr>
                <w:rFonts w:ascii="Arial" w:hAnsi="Arial"/>
                <w:color w:val="0D0D0D"/>
                <w:sz w:val="18"/>
              </w:rPr>
              <w:t xml:space="preserve"> Nigeria 2026, presented by </w:t>
            </w:r>
          </w:p>
          <w:p w14:paraId="7A9F9CA7" w14:textId="77777777" w:rsidR="00E5133C" w:rsidRPr="00D36FFB" w:rsidRDefault="00E5133C" w:rsidP="00E5133C">
            <w:pPr>
              <w:pStyle w:val="ListParagraph"/>
              <w:numPr>
                <w:ilvl w:val="0"/>
                <w:numId w:val="27"/>
              </w:numPr>
              <w:spacing w:after="60"/>
            </w:pPr>
            <w:r w:rsidRPr="00D36FFB">
              <w:rPr>
                <w:rFonts w:ascii="Arial" w:hAnsi="Arial"/>
                <w:color w:val="0D0D0D"/>
                <w:sz w:val="18"/>
              </w:rPr>
              <w:t>Opening keynote introduction rights</w:t>
            </w:r>
          </w:p>
          <w:p w14:paraId="09EA736C" w14:textId="77777777" w:rsidR="00E5133C" w:rsidRPr="000D50A7" w:rsidRDefault="00E5133C" w:rsidP="00E5133C">
            <w:pPr>
              <w:pStyle w:val="ListParagraph"/>
              <w:numPr>
                <w:ilvl w:val="0"/>
                <w:numId w:val="27"/>
              </w:numPr>
              <w:spacing w:after="60"/>
            </w:pPr>
            <w:r>
              <w:rPr>
                <w:rFonts w:ascii="Arial" w:hAnsi="Arial"/>
                <w:color w:val="0D0D0D"/>
                <w:sz w:val="18"/>
              </w:rPr>
              <w:t>Time slot at</w:t>
            </w:r>
            <w:r w:rsidRPr="00D36FFB">
              <w:rPr>
                <w:rFonts w:ascii="Arial" w:hAnsi="Arial"/>
                <w:color w:val="0D0D0D"/>
                <w:sz w:val="18"/>
              </w:rPr>
              <w:t xml:space="preserve"> plenary address or panel seat</w:t>
            </w:r>
          </w:p>
          <w:p w14:paraId="11A44298" w14:textId="77777777" w:rsidR="00E5133C" w:rsidRPr="000D50A7" w:rsidRDefault="00E5133C" w:rsidP="00E5133C">
            <w:pPr>
              <w:pStyle w:val="ListParagraph"/>
              <w:numPr>
                <w:ilvl w:val="0"/>
                <w:numId w:val="27"/>
              </w:numPr>
              <w:spacing w:after="60"/>
            </w:pPr>
            <w:r w:rsidRPr="000D50A7">
              <w:rPr>
                <w:rFonts w:ascii="Arial" w:hAnsi="Arial"/>
                <w:color w:val="0D0D0D"/>
                <w:sz w:val="18"/>
              </w:rPr>
              <w:t>Full logo on all materials, website, lanyards, and stage backdrop</w:t>
            </w:r>
          </w:p>
          <w:p w14:paraId="4F385542" w14:textId="77777777" w:rsidR="00E5133C" w:rsidRPr="000D50A7" w:rsidRDefault="00E5133C" w:rsidP="00E5133C">
            <w:pPr>
              <w:pStyle w:val="ListParagraph"/>
              <w:numPr>
                <w:ilvl w:val="0"/>
                <w:numId w:val="27"/>
              </w:numPr>
              <w:spacing w:after="60"/>
            </w:pPr>
            <w:r w:rsidRPr="000D50A7">
              <w:rPr>
                <w:rFonts w:ascii="Arial" w:hAnsi="Arial"/>
                <w:color w:val="0D0D0D"/>
                <w:sz w:val="18"/>
              </w:rPr>
              <w:t>12 delegate passes + 6 gala dinner seats</w:t>
            </w:r>
          </w:p>
          <w:p w14:paraId="77D1276B" w14:textId="77777777" w:rsidR="00E5133C" w:rsidRPr="00F32562" w:rsidRDefault="00E5133C" w:rsidP="00E5133C">
            <w:pPr>
              <w:pStyle w:val="ListParagraph"/>
              <w:numPr>
                <w:ilvl w:val="0"/>
                <w:numId w:val="27"/>
              </w:numPr>
              <w:spacing w:after="60"/>
            </w:pPr>
            <w:r w:rsidRPr="000D50A7">
              <w:rPr>
                <w:rFonts w:ascii="Arial" w:hAnsi="Arial"/>
                <w:color w:val="0D0D0D"/>
                <w:sz w:val="18"/>
              </w:rPr>
              <w:t>Full-page programme advert (premium position)</w:t>
            </w:r>
          </w:p>
          <w:p w14:paraId="48921066" w14:textId="77777777" w:rsidR="00E5133C" w:rsidRPr="00F32562" w:rsidRDefault="00E5133C" w:rsidP="00E5133C">
            <w:pPr>
              <w:pStyle w:val="ListParagraph"/>
              <w:numPr>
                <w:ilvl w:val="0"/>
                <w:numId w:val="27"/>
              </w:numPr>
              <w:spacing w:after="60"/>
            </w:pPr>
            <w:r w:rsidRPr="00F32562">
              <w:rPr>
                <w:rFonts w:ascii="Arial" w:hAnsi="Arial"/>
                <w:color w:val="0D0D0D"/>
                <w:sz w:val="18"/>
              </w:rPr>
              <w:t>Branded delegate bag (logo + insert)</w:t>
            </w:r>
          </w:p>
          <w:p w14:paraId="66570ECB" w14:textId="15285D5A" w:rsidR="00E5133C" w:rsidRPr="00957955" w:rsidRDefault="00E5133C" w:rsidP="00E5133C">
            <w:pPr>
              <w:pStyle w:val="ListParagraph"/>
              <w:numPr>
                <w:ilvl w:val="0"/>
                <w:numId w:val="27"/>
              </w:numPr>
              <w:spacing w:after="60"/>
            </w:pPr>
            <w:r w:rsidRPr="00F32562">
              <w:rPr>
                <w:rFonts w:ascii="Arial" w:hAnsi="Arial"/>
                <w:color w:val="0D0D0D"/>
                <w:sz w:val="18"/>
              </w:rPr>
              <w:t>Exclusive sponsor of the Hackathon prize ceremony</w:t>
            </w:r>
          </w:p>
          <w:p w14:paraId="7DC286C1" w14:textId="70027F24" w:rsidR="00E5133C" w:rsidRPr="0081385C" w:rsidRDefault="00E5133C" w:rsidP="00E5133C">
            <w:pPr>
              <w:pStyle w:val="ListParagraph"/>
              <w:numPr>
                <w:ilvl w:val="0"/>
                <w:numId w:val="27"/>
              </w:numPr>
              <w:spacing w:after="60"/>
              <w:rPr>
                <w:rFonts w:ascii="Arial" w:hAnsi="Arial" w:cs="Arial"/>
                <w:sz w:val="18"/>
                <w:szCs w:val="18"/>
              </w:rPr>
            </w:pPr>
            <w:r w:rsidRPr="0081385C">
              <w:rPr>
                <w:rFonts w:ascii="Arial" w:hAnsi="Arial" w:cs="Arial"/>
                <w:sz w:val="18"/>
                <w:szCs w:val="18"/>
              </w:rPr>
              <w:t>Specialized Plaque award</w:t>
            </w:r>
          </w:p>
          <w:p w14:paraId="7BCB8CFE" w14:textId="6E3D9DC6" w:rsidR="00E5133C" w:rsidRDefault="00E5133C" w:rsidP="00E5133C">
            <w:pPr>
              <w:spacing w:after="60"/>
              <w:ind w:left="170"/>
            </w:pPr>
          </w:p>
        </w:tc>
        <w:tc>
          <w:tcPr>
            <w:tcW w:w="3397" w:type="dxa"/>
            <w:tcBorders>
              <w:top w:val="single" w:sz="4" w:space="0" w:color="D6CDB8"/>
              <w:left w:val="single" w:sz="4" w:space="0" w:color="D6CDB8"/>
              <w:bottom w:val="single" w:sz="4" w:space="0" w:color="D6CDB8"/>
              <w:right w:val="single" w:sz="4" w:space="0" w:color="D6CDB8"/>
            </w:tcBorders>
            <w:shd w:val="clear" w:color="auto" w:fill="FDF5E6"/>
          </w:tcPr>
          <w:p w14:paraId="2638A9EF" w14:textId="77777777" w:rsidR="00E5133C" w:rsidRDefault="00E5133C" w:rsidP="00E5133C">
            <w:pPr>
              <w:spacing w:after="80"/>
            </w:pPr>
            <w:r>
              <w:rPr>
                <w:rFonts w:ascii="Arial" w:hAnsi="Arial"/>
                <w:b/>
                <w:color w:val="8860C0"/>
                <w:sz w:val="26"/>
              </w:rPr>
              <w:t>PLATINUM</w:t>
            </w:r>
          </w:p>
          <w:p w14:paraId="6D2F21BE" w14:textId="2F5F30CF" w:rsidR="00E5133C" w:rsidRDefault="00E5133C" w:rsidP="00E5133C">
            <w:pPr>
              <w:spacing w:after="60"/>
              <w:ind w:left="170"/>
              <w:rPr>
                <w:rFonts w:ascii="Arial" w:hAnsi="Arial"/>
                <w:color w:val="0D0D0D"/>
                <w:sz w:val="18"/>
              </w:rPr>
            </w:pPr>
            <w:r>
              <w:rPr>
                <w:rFonts w:ascii="Arial" w:hAnsi="Arial"/>
                <w:b/>
                <w:color w:val="8860C0"/>
                <w:sz w:val="40"/>
              </w:rPr>
              <w:t>$</w:t>
            </w:r>
            <w:r w:rsidR="00593D4B">
              <w:rPr>
                <w:rFonts w:ascii="Arial" w:hAnsi="Arial"/>
                <w:b/>
                <w:color w:val="8860C0"/>
                <w:sz w:val="40"/>
              </w:rPr>
              <w:t>15</w:t>
            </w:r>
            <w:r>
              <w:rPr>
                <w:rFonts w:ascii="Arial" w:hAnsi="Arial"/>
                <w:b/>
                <w:color w:val="8860C0"/>
                <w:sz w:val="40"/>
              </w:rPr>
              <w:t>,00</w:t>
            </w:r>
            <w:r w:rsidR="00593D4B">
              <w:rPr>
                <w:rFonts w:ascii="Arial" w:hAnsi="Arial"/>
                <w:b/>
                <w:color w:val="8860C0"/>
                <w:sz w:val="40"/>
              </w:rPr>
              <w:t>0</w:t>
            </w:r>
          </w:p>
        </w:tc>
      </w:tr>
      <w:tr w:rsidR="00E5133C" w14:paraId="4A043B4D" w14:textId="343D2C9D" w:rsidTr="00E5133C">
        <w:tc>
          <w:tcPr>
            <w:tcW w:w="2511" w:type="dxa"/>
            <w:tcBorders>
              <w:top w:val="single" w:sz="4" w:space="0" w:color="D6CDB8"/>
              <w:left w:val="single" w:sz="4" w:space="0" w:color="D6CDB8"/>
              <w:bottom w:val="single" w:sz="4" w:space="0" w:color="D6CDB8"/>
              <w:right w:val="single" w:sz="4" w:space="0" w:color="D6CDB8"/>
            </w:tcBorders>
            <w:shd w:val="clear" w:color="auto" w:fill="FDF5E6"/>
            <w:tcMar>
              <w:top w:w="120" w:type="dxa"/>
              <w:left w:w="140" w:type="dxa"/>
              <w:bottom w:w="120" w:type="dxa"/>
              <w:right w:w="80" w:type="dxa"/>
            </w:tcMar>
          </w:tcPr>
          <w:p w14:paraId="3493C4E4" w14:textId="77777777" w:rsidR="00E5133C" w:rsidRDefault="00E5133C" w:rsidP="00E5133C">
            <w:pPr>
              <w:spacing w:after="80"/>
            </w:pPr>
            <w:r>
              <w:rPr>
                <w:rFonts w:ascii="Arial" w:hAnsi="Arial"/>
                <w:b/>
                <w:color w:val="C8922A"/>
                <w:sz w:val="26"/>
              </w:rPr>
              <w:lastRenderedPageBreak/>
              <w:t>GOLD</w:t>
            </w:r>
          </w:p>
          <w:p w14:paraId="23F53479" w14:textId="299E9CA2" w:rsidR="00E5133C" w:rsidRDefault="00E5133C" w:rsidP="00E5133C">
            <w:r>
              <w:rPr>
                <w:rFonts w:ascii="Arial" w:hAnsi="Arial"/>
                <w:b/>
                <w:color w:val="C8922A"/>
                <w:sz w:val="40"/>
              </w:rPr>
              <w:t>₦15,000,000</w:t>
            </w:r>
          </w:p>
        </w:tc>
        <w:tc>
          <w:tcPr>
            <w:tcW w:w="3725" w:type="dxa"/>
            <w:tcBorders>
              <w:top w:val="single" w:sz="4" w:space="0" w:color="D6CDB8"/>
              <w:left w:val="single" w:sz="4" w:space="0" w:color="D6CDB8"/>
              <w:bottom w:val="single" w:sz="4" w:space="0" w:color="D6CDB8"/>
              <w:right w:val="single" w:sz="4" w:space="0" w:color="D6CDB8"/>
            </w:tcBorders>
            <w:shd w:val="clear" w:color="auto" w:fill="FFFFFF"/>
            <w:tcMar>
              <w:top w:w="100" w:type="dxa"/>
              <w:left w:w="140" w:type="dxa"/>
              <w:bottom w:w="100" w:type="dxa"/>
              <w:right w:w="80" w:type="dxa"/>
            </w:tcMar>
          </w:tcPr>
          <w:p w14:paraId="414C0EDF" w14:textId="2E017D96" w:rsidR="00E5133C" w:rsidRPr="00E25FDD" w:rsidRDefault="00E5133C" w:rsidP="00E5133C">
            <w:pPr>
              <w:pStyle w:val="ListParagraph"/>
              <w:numPr>
                <w:ilvl w:val="0"/>
                <w:numId w:val="26"/>
              </w:numPr>
              <w:spacing w:after="60"/>
            </w:pPr>
            <w:r w:rsidRPr="00E25FDD">
              <w:rPr>
                <w:rFonts w:ascii="Arial" w:hAnsi="Arial"/>
                <w:color w:val="0D0D0D"/>
                <w:sz w:val="18"/>
              </w:rPr>
              <w:t>Speaking slot at plenary or panel</w:t>
            </w:r>
          </w:p>
          <w:p w14:paraId="6419685B" w14:textId="36D764DB" w:rsidR="00E5133C" w:rsidRPr="00E25FDD" w:rsidRDefault="00E5133C" w:rsidP="00E5133C">
            <w:pPr>
              <w:pStyle w:val="ListParagraph"/>
              <w:numPr>
                <w:ilvl w:val="0"/>
                <w:numId w:val="26"/>
              </w:numPr>
              <w:spacing w:after="60"/>
            </w:pPr>
            <w:r w:rsidRPr="00E25FDD">
              <w:rPr>
                <w:rFonts w:ascii="Arial" w:hAnsi="Arial"/>
                <w:color w:val="0D0D0D"/>
                <w:sz w:val="18"/>
              </w:rPr>
              <w:t>Logo on all materials, websites, and day-specific signage</w:t>
            </w:r>
          </w:p>
          <w:p w14:paraId="64C7DB4C" w14:textId="77777777" w:rsidR="00E5133C" w:rsidRPr="00E25FDD" w:rsidRDefault="00E5133C" w:rsidP="00E5133C">
            <w:pPr>
              <w:pStyle w:val="ListParagraph"/>
              <w:numPr>
                <w:ilvl w:val="0"/>
                <w:numId w:val="26"/>
              </w:numPr>
              <w:spacing w:after="60"/>
            </w:pPr>
            <w:r w:rsidRPr="00E25FDD">
              <w:rPr>
                <w:rFonts w:ascii="Arial" w:hAnsi="Arial"/>
                <w:color w:val="0D0D0D"/>
                <w:sz w:val="18"/>
              </w:rPr>
              <w:t>8 delegate passes + 4 gala dinner seats</w:t>
            </w:r>
          </w:p>
          <w:p w14:paraId="7CA5B26A" w14:textId="77777777" w:rsidR="00E5133C" w:rsidRPr="00E25FDD" w:rsidRDefault="00E5133C" w:rsidP="00E5133C">
            <w:pPr>
              <w:pStyle w:val="ListParagraph"/>
              <w:numPr>
                <w:ilvl w:val="0"/>
                <w:numId w:val="26"/>
              </w:numPr>
              <w:spacing w:after="60"/>
            </w:pPr>
            <w:r w:rsidRPr="00E25FDD">
              <w:rPr>
                <w:rFonts w:ascii="Arial" w:hAnsi="Arial"/>
                <w:color w:val="0D0D0D"/>
                <w:sz w:val="18"/>
              </w:rPr>
              <w:t>Full-page programme advert</w:t>
            </w:r>
          </w:p>
          <w:p w14:paraId="73D6D981" w14:textId="77777777" w:rsidR="00E5133C" w:rsidRPr="00E25FDD" w:rsidRDefault="00E5133C" w:rsidP="00E5133C">
            <w:pPr>
              <w:pStyle w:val="ListParagraph"/>
              <w:numPr>
                <w:ilvl w:val="0"/>
                <w:numId w:val="26"/>
              </w:numPr>
              <w:spacing w:after="60"/>
            </w:pPr>
            <w:r w:rsidRPr="00E25FDD">
              <w:rPr>
                <w:rFonts w:ascii="Arial" w:hAnsi="Arial"/>
                <w:color w:val="0D0D0D"/>
                <w:sz w:val="18"/>
              </w:rPr>
              <w:t>Branded delegate bag insert</w:t>
            </w:r>
          </w:p>
          <w:p w14:paraId="05F7D701" w14:textId="77777777" w:rsidR="00E5133C" w:rsidRPr="00E25FDD" w:rsidRDefault="00E5133C" w:rsidP="00E5133C">
            <w:pPr>
              <w:pStyle w:val="ListParagraph"/>
              <w:numPr>
                <w:ilvl w:val="0"/>
                <w:numId w:val="26"/>
              </w:numPr>
              <w:spacing w:after="60"/>
            </w:pPr>
            <w:r w:rsidRPr="00E25FDD">
              <w:rPr>
                <w:rFonts w:ascii="Arial" w:hAnsi="Arial"/>
                <w:color w:val="0D0D0D"/>
                <w:sz w:val="18"/>
              </w:rPr>
              <w:t>Hackathon track naming rights (one of four tracks</w:t>
            </w:r>
          </w:p>
          <w:p w14:paraId="6C9A0D1A" w14:textId="77777777" w:rsidR="00E5133C" w:rsidRPr="00C5554C" w:rsidRDefault="00E5133C" w:rsidP="00E5133C">
            <w:pPr>
              <w:pStyle w:val="ListParagraph"/>
              <w:numPr>
                <w:ilvl w:val="0"/>
                <w:numId w:val="26"/>
              </w:numPr>
              <w:spacing w:after="60"/>
              <w:rPr>
                <w:color w:val="EE0000"/>
              </w:rPr>
            </w:pPr>
            <w:r w:rsidRPr="00C5554C">
              <w:rPr>
                <w:rFonts w:ascii="Arial" w:hAnsi="Arial"/>
                <w:color w:val="EE0000"/>
                <w:sz w:val="18"/>
              </w:rPr>
              <w:t>Post-event delegate data pack</w:t>
            </w:r>
          </w:p>
          <w:p w14:paraId="304E61A1" w14:textId="085F39F5" w:rsidR="00E5133C" w:rsidRDefault="00E5133C" w:rsidP="00E5133C">
            <w:pPr>
              <w:spacing w:after="60"/>
            </w:pPr>
          </w:p>
        </w:tc>
        <w:tc>
          <w:tcPr>
            <w:tcW w:w="3397" w:type="dxa"/>
            <w:tcBorders>
              <w:top w:val="single" w:sz="4" w:space="0" w:color="D6CDB8"/>
              <w:left w:val="single" w:sz="4" w:space="0" w:color="D6CDB8"/>
              <w:bottom w:val="single" w:sz="4" w:space="0" w:color="D6CDB8"/>
              <w:right w:val="single" w:sz="4" w:space="0" w:color="D6CDB8"/>
            </w:tcBorders>
            <w:shd w:val="clear" w:color="auto" w:fill="EEF2F5"/>
          </w:tcPr>
          <w:p w14:paraId="7112A4BA" w14:textId="77777777" w:rsidR="00E5133C" w:rsidRDefault="00E5133C" w:rsidP="00E5133C">
            <w:pPr>
              <w:spacing w:after="80"/>
            </w:pPr>
            <w:r>
              <w:rPr>
                <w:rFonts w:ascii="Arial" w:hAnsi="Arial"/>
                <w:b/>
                <w:color w:val="C8922A"/>
                <w:sz w:val="26"/>
              </w:rPr>
              <w:t>GOLD</w:t>
            </w:r>
          </w:p>
          <w:p w14:paraId="29E55B87" w14:textId="77DD3110" w:rsidR="00E5133C" w:rsidRPr="00E5133C" w:rsidRDefault="00E5133C" w:rsidP="00E5133C">
            <w:pPr>
              <w:spacing w:after="60"/>
              <w:rPr>
                <w:rFonts w:ascii="Arial" w:hAnsi="Arial"/>
                <w:color w:val="0D0D0D"/>
                <w:sz w:val="18"/>
              </w:rPr>
            </w:pPr>
            <w:r w:rsidRPr="00E5133C">
              <w:rPr>
                <w:rFonts w:ascii="Arial" w:hAnsi="Arial"/>
                <w:b/>
                <w:color w:val="C8922A"/>
                <w:sz w:val="40"/>
              </w:rPr>
              <w:t>$</w:t>
            </w:r>
            <w:r w:rsidR="00593D4B">
              <w:rPr>
                <w:rFonts w:ascii="Arial" w:hAnsi="Arial"/>
                <w:b/>
                <w:color w:val="C8922A"/>
                <w:sz w:val="40"/>
              </w:rPr>
              <w:t>10</w:t>
            </w:r>
            <w:r w:rsidRPr="00E5133C">
              <w:rPr>
                <w:rFonts w:ascii="Arial" w:hAnsi="Arial"/>
                <w:b/>
                <w:color w:val="C8922A"/>
                <w:sz w:val="40"/>
              </w:rPr>
              <w:t>,000</w:t>
            </w:r>
          </w:p>
        </w:tc>
      </w:tr>
      <w:tr w:rsidR="00E5133C" w14:paraId="461528D4" w14:textId="29796854" w:rsidTr="00E5133C">
        <w:tc>
          <w:tcPr>
            <w:tcW w:w="2511" w:type="dxa"/>
            <w:tcBorders>
              <w:top w:val="single" w:sz="4" w:space="0" w:color="D6CDB8"/>
              <w:left w:val="single" w:sz="4" w:space="0" w:color="D6CDB8"/>
              <w:bottom w:val="single" w:sz="4" w:space="0" w:color="D6CDB8"/>
              <w:right w:val="single" w:sz="4" w:space="0" w:color="D6CDB8"/>
            </w:tcBorders>
            <w:shd w:val="clear" w:color="auto" w:fill="EEF2F5"/>
            <w:tcMar>
              <w:top w:w="120" w:type="dxa"/>
              <w:left w:w="140" w:type="dxa"/>
              <w:bottom w:w="120" w:type="dxa"/>
              <w:right w:w="80" w:type="dxa"/>
            </w:tcMar>
          </w:tcPr>
          <w:p w14:paraId="51F62A38" w14:textId="77777777" w:rsidR="00E5133C" w:rsidRDefault="00E5133C" w:rsidP="00E5133C">
            <w:pPr>
              <w:spacing w:after="80"/>
            </w:pPr>
            <w:r>
              <w:rPr>
                <w:rFonts w:ascii="Arial" w:hAnsi="Arial"/>
                <w:b/>
                <w:color w:val="2A5C8A"/>
                <w:sz w:val="26"/>
              </w:rPr>
              <w:t>SILVER</w:t>
            </w:r>
          </w:p>
          <w:p w14:paraId="6BBE7923" w14:textId="63D64006" w:rsidR="00E5133C" w:rsidRDefault="00E5133C" w:rsidP="00E5133C">
            <w:r>
              <w:rPr>
                <w:rFonts w:ascii="Arial" w:hAnsi="Arial"/>
                <w:b/>
                <w:color w:val="2A5C8A"/>
                <w:sz w:val="40"/>
              </w:rPr>
              <w:t>₦10,000,000</w:t>
            </w:r>
          </w:p>
        </w:tc>
        <w:tc>
          <w:tcPr>
            <w:tcW w:w="3725" w:type="dxa"/>
            <w:tcBorders>
              <w:top w:val="single" w:sz="4" w:space="0" w:color="D6CDB8"/>
              <w:left w:val="single" w:sz="4" w:space="0" w:color="D6CDB8"/>
              <w:bottom w:val="single" w:sz="4" w:space="0" w:color="D6CDB8"/>
              <w:right w:val="single" w:sz="4" w:space="0" w:color="D6CDB8"/>
            </w:tcBorders>
            <w:shd w:val="clear" w:color="auto" w:fill="FFFFFF"/>
            <w:tcMar>
              <w:top w:w="100" w:type="dxa"/>
              <w:left w:w="140" w:type="dxa"/>
              <w:bottom w:w="100" w:type="dxa"/>
              <w:right w:w="80" w:type="dxa"/>
            </w:tcMar>
          </w:tcPr>
          <w:p w14:paraId="68F72ECC" w14:textId="77777777" w:rsidR="00E5133C" w:rsidRPr="00C85113" w:rsidRDefault="00E5133C" w:rsidP="00E5133C">
            <w:pPr>
              <w:pStyle w:val="ListParagraph"/>
              <w:numPr>
                <w:ilvl w:val="0"/>
                <w:numId w:val="28"/>
              </w:numPr>
              <w:spacing w:after="60"/>
            </w:pPr>
            <w:r>
              <w:rPr>
                <w:rFonts w:ascii="Arial" w:hAnsi="Arial"/>
                <w:color w:val="0D0D0D"/>
                <w:sz w:val="18"/>
              </w:rPr>
              <w:t xml:space="preserve">15-minute </w:t>
            </w:r>
            <w:r w:rsidRPr="00317D6A">
              <w:rPr>
                <w:rFonts w:ascii="Arial" w:hAnsi="Arial"/>
                <w:color w:val="0D0D0D"/>
                <w:sz w:val="18"/>
              </w:rPr>
              <w:t>address at sponsored session</w:t>
            </w:r>
          </w:p>
          <w:p w14:paraId="5D41C2F7" w14:textId="77777777" w:rsidR="00E5133C" w:rsidRPr="000D0050" w:rsidRDefault="00E5133C" w:rsidP="00E5133C">
            <w:pPr>
              <w:pStyle w:val="ListParagraph"/>
              <w:numPr>
                <w:ilvl w:val="0"/>
                <w:numId w:val="28"/>
              </w:numPr>
              <w:spacing w:after="60"/>
            </w:pPr>
            <w:r w:rsidRPr="00C85113">
              <w:rPr>
                <w:rFonts w:ascii="Arial" w:hAnsi="Arial"/>
                <w:color w:val="0D0D0D"/>
                <w:sz w:val="18"/>
              </w:rPr>
              <w:t>Logo on website, programme, and session room</w:t>
            </w:r>
          </w:p>
          <w:p w14:paraId="7ACBA902" w14:textId="77777777" w:rsidR="00E5133C" w:rsidRPr="000D0050" w:rsidRDefault="00E5133C" w:rsidP="00E5133C">
            <w:pPr>
              <w:pStyle w:val="ListParagraph"/>
              <w:numPr>
                <w:ilvl w:val="0"/>
                <w:numId w:val="28"/>
              </w:numPr>
              <w:spacing w:after="60"/>
            </w:pPr>
            <w:r w:rsidRPr="000D0050">
              <w:rPr>
                <w:rFonts w:ascii="Arial" w:hAnsi="Arial"/>
                <w:color w:val="0D0D0D"/>
                <w:sz w:val="18"/>
              </w:rPr>
              <w:t>4 delegate passes + 2 gala dinner seats</w:t>
            </w:r>
          </w:p>
          <w:p w14:paraId="54602E51" w14:textId="2B346EBF" w:rsidR="00E5133C" w:rsidRDefault="00E5133C" w:rsidP="00E5133C">
            <w:pPr>
              <w:pStyle w:val="ListParagraph"/>
              <w:numPr>
                <w:ilvl w:val="0"/>
                <w:numId w:val="28"/>
              </w:numPr>
              <w:spacing w:after="60"/>
            </w:pPr>
            <w:r w:rsidRPr="000D0050">
              <w:rPr>
                <w:rFonts w:ascii="Arial" w:hAnsi="Arial"/>
                <w:color w:val="0D0D0D"/>
                <w:sz w:val="18"/>
              </w:rPr>
              <w:t>Half-page programme advert</w:t>
            </w:r>
            <w:r>
              <w:rPr>
                <w:rFonts w:ascii="Arial" w:hAnsi="Arial"/>
                <w:color w:val="0D0D0D"/>
                <w:sz w:val="18"/>
              </w:rPr>
              <w:t xml:space="preserve"> </w:t>
            </w:r>
          </w:p>
          <w:p w14:paraId="3C3E88DC" w14:textId="5574704F" w:rsidR="00E5133C" w:rsidRDefault="00E5133C" w:rsidP="00E5133C">
            <w:pPr>
              <w:spacing w:after="60"/>
              <w:ind w:left="170"/>
            </w:pPr>
          </w:p>
        </w:tc>
        <w:tc>
          <w:tcPr>
            <w:tcW w:w="3397" w:type="dxa"/>
            <w:tcBorders>
              <w:top w:val="single" w:sz="4" w:space="0" w:color="D6CDB8"/>
              <w:left w:val="single" w:sz="4" w:space="0" w:color="D6CDB8"/>
              <w:bottom w:val="single" w:sz="4" w:space="0" w:color="D6CDB8"/>
              <w:right w:val="single" w:sz="4" w:space="0" w:color="D6CDB8"/>
            </w:tcBorders>
            <w:shd w:val="clear" w:color="auto" w:fill="FBF0EB"/>
          </w:tcPr>
          <w:p w14:paraId="57812B2F" w14:textId="77777777" w:rsidR="00E5133C" w:rsidRDefault="00E5133C" w:rsidP="00E5133C">
            <w:pPr>
              <w:spacing w:after="80"/>
            </w:pPr>
            <w:r>
              <w:rPr>
                <w:rFonts w:ascii="Arial" w:hAnsi="Arial"/>
                <w:b/>
                <w:color w:val="2A5C8A"/>
                <w:sz w:val="26"/>
              </w:rPr>
              <w:t>SILVER</w:t>
            </w:r>
          </w:p>
          <w:p w14:paraId="31A41D15" w14:textId="55C80AB5" w:rsidR="00E5133C" w:rsidRPr="00E5133C" w:rsidRDefault="00E81B3D" w:rsidP="00E5133C">
            <w:pPr>
              <w:spacing w:after="60"/>
              <w:rPr>
                <w:rFonts w:ascii="Arial" w:hAnsi="Arial"/>
                <w:color w:val="0D0D0D"/>
                <w:sz w:val="18"/>
              </w:rPr>
            </w:pPr>
            <w:r>
              <w:rPr>
                <w:rFonts w:ascii="Arial" w:hAnsi="Arial"/>
                <w:b/>
                <w:color w:val="2A5C8A"/>
                <w:sz w:val="40"/>
              </w:rPr>
              <w:t>$</w:t>
            </w:r>
            <w:r w:rsidR="00593D4B">
              <w:rPr>
                <w:rFonts w:ascii="Arial" w:hAnsi="Arial"/>
                <w:b/>
                <w:color w:val="2A5C8A"/>
                <w:sz w:val="40"/>
              </w:rPr>
              <w:t>8</w:t>
            </w:r>
            <w:r w:rsidR="00E5133C" w:rsidRPr="00E5133C">
              <w:rPr>
                <w:rFonts w:ascii="Arial" w:hAnsi="Arial"/>
                <w:b/>
                <w:color w:val="2A5C8A"/>
                <w:sz w:val="40"/>
              </w:rPr>
              <w:t>,000</w:t>
            </w:r>
          </w:p>
        </w:tc>
      </w:tr>
      <w:tr w:rsidR="00E5133C" w14:paraId="284A751B" w14:textId="20E863A6" w:rsidTr="00E5133C">
        <w:tc>
          <w:tcPr>
            <w:tcW w:w="2511" w:type="dxa"/>
            <w:tcBorders>
              <w:top w:val="single" w:sz="4" w:space="0" w:color="D6CDB8"/>
              <w:left w:val="single" w:sz="4" w:space="0" w:color="D6CDB8"/>
              <w:bottom w:val="single" w:sz="4" w:space="0" w:color="D6CDB8"/>
              <w:right w:val="single" w:sz="4" w:space="0" w:color="D6CDB8"/>
            </w:tcBorders>
            <w:shd w:val="clear" w:color="auto" w:fill="FBF0EB"/>
            <w:tcMar>
              <w:top w:w="120" w:type="dxa"/>
              <w:left w:w="140" w:type="dxa"/>
              <w:bottom w:w="120" w:type="dxa"/>
              <w:right w:w="80" w:type="dxa"/>
            </w:tcMar>
          </w:tcPr>
          <w:p w14:paraId="157762B1" w14:textId="77777777" w:rsidR="00E5133C" w:rsidRDefault="00E5133C" w:rsidP="00E5133C">
            <w:pPr>
              <w:spacing w:after="80"/>
            </w:pPr>
            <w:r>
              <w:rPr>
                <w:rFonts w:ascii="Arial" w:hAnsi="Arial"/>
                <w:b/>
                <w:color w:val="B84A2A"/>
                <w:sz w:val="26"/>
              </w:rPr>
              <w:t>BRONZE</w:t>
            </w:r>
          </w:p>
          <w:p w14:paraId="2011E696" w14:textId="73EFB4C8" w:rsidR="00E5133C" w:rsidRDefault="00E5133C" w:rsidP="00E5133C">
            <w:r>
              <w:rPr>
                <w:rFonts w:ascii="Arial" w:hAnsi="Arial"/>
                <w:b/>
                <w:color w:val="B84A2A"/>
                <w:sz w:val="40"/>
              </w:rPr>
              <w:t>₦5,000,000</w:t>
            </w:r>
          </w:p>
        </w:tc>
        <w:tc>
          <w:tcPr>
            <w:tcW w:w="3725" w:type="dxa"/>
            <w:tcBorders>
              <w:top w:val="single" w:sz="4" w:space="0" w:color="D6CDB8"/>
              <w:left w:val="single" w:sz="4" w:space="0" w:color="D6CDB8"/>
              <w:bottom w:val="single" w:sz="4" w:space="0" w:color="D6CDB8"/>
              <w:right w:val="single" w:sz="4" w:space="0" w:color="D6CDB8"/>
            </w:tcBorders>
            <w:shd w:val="clear" w:color="auto" w:fill="FFFFFF"/>
            <w:tcMar>
              <w:top w:w="100" w:type="dxa"/>
              <w:left w:w="140" w:type="dxa"/>
              <w:bottom w:w="100" w:type="dxa"/>
              <w:right w:w="80" w:type="dxa"/>
            </w:tcMar>
          </w:tcPr>
          <w:p w14:paraId="673FA019" w14:textId="77777777" w:rsidR="00E5133C" w:rsidRPr="00685AF5" w:rsidRDefault="00E5133C" w:rsidP="00E5133C">
            <w:pPr>
              <w:pStyle w:val="ListParagraph"/>
              <w:numPr>
                <w:ilvl w:val="0"/>
                <w:numId w:val="29"/>
              </w:numPr>
              <w:spacing w:after="60"/>
            </w:pPr>
            <w:r w:rsidRPr="00685AF5">
              <w:rPr>
                <w:rFonts w:ascii="Arial" w:hAnsi="Arial"/>
                <w:color w:val="0D0D0D"/>
                <w:sz w:val="18"/>
              </w:rPr>
              <w:t>Logo on website and programme</w:t>
            </w:r>
          </w:p>
          <w:p w14:paraId="1D4D420D" w14:textId="77777777" w:rsidR="00E5133C" w:rsidRPr="00512C83" w:rsidRDefault="00E5133C" w:rsidP="00E5133C">
            <w:pPr>
              <w:pStyle w:val="ListParagraph"/>
              <w:numPr>
                <w:ilvl w:val="0"/>
                <w:numId w:val="29"/>
              </w:numPr>
              <w:spacing w:after="60"/>
            </w:pPr>
            <w:r w:rsidRPr="00685AF5">
              <w:rPr>
                <w:rFonts w:ascii="Arial" w:hAnsi="Arial"/>
                <w:color w:val="0D0D0D"/>
                <w:sz w:val="18"/>
              </w:rPr>
              <w:t>2 delegate passes + 1 gala dinner seat</w:t>
            </w:r>
          </w:p>
          <w:p w14:paraId="16099AF8" w14:textId="77777777" w:rsidR="00E5133C" w:rsidRPr="00512C83" w:rsidRDefault="00E5133C" w:rsidP="00E5133C">
            <w:pPr>
              <w:pStyle w:val="ListParagraph"/>
              <w:numPr>
                <w:ilvl w:val="0"/>
                <w:numId w:val="29"/>
              </w:numPr>
              <w:spacing w:after="60"/>
            </w:pPr>
            <w:r w:rsidRPr="00512C83">
              <w:rPr>
                <w:rFonts w:ascii="Arial" w:hAnsi="Arial"/>
                <w:color w:val="0D0D0D"/>
                <w:sz w:val="18"/>
              </w:rPr>
              <w:t>Quarter-page programme advert</w:t>
            </w:r>
          </w:p>
          <w:p w14:paraId="19E8C1C1" w14:textId="145EDB23" w:rsidR="00E5133C" w:rsidRDefault="00E5133C" w:rsidP="00E5133C">
            <w:pPr>
              <w:pStyle w:val="ListParagraph"/>
              <w:numPr>
                <w:ilvl w:val="0"/>
                <w:numId w:val="29"/>
              </w:numPr>
              <w:spacing w:after="60"/>
            </w:pPr>
            <w:r w:rsidRPr="00512C83">
              <w:rPr>
                <w:rFonts w:ascii="Arial" w:hAnsi="Arial"/>
                <w:color w:val="0D0D0D"/>
                <w:sz w:val="18"/>
              </w:rPr>
              <w:t>Tabletop display in the exhibition hall (1 day)</w:t>
            </w:r>
          </w:p>
          <w:p w14:paraId="58574DA4" w14:textId="0127C659" w:rsidR="00E5133C" w:rsidRDefault="00E5133C" w:rsidP="00E5133C">
            <w:pPr>
              <w:spacing w:after="60"/>
              <w:ind w:left="170"/>
            </w:pPr>
          </w:p>
        </w:tc>
        <w:tc>
          <w:tcPr>
            <w:tcW w:w="3397" w:type="dxa"/>
            <w:tcBorders>
              <w:top w:val="single" w:sz="4" w:space="0" w:color="D6CDB8"/>
              <w:left w:val="single" w:sz="4" w:space="0" w:color="D6CDB8"/>
              <w:bottom w:val="single" w:sz="4" w:space="0" w:color="D6CDB8"/>
              <w:right w:val="single" w:sz="4" w:space="0" w:color="D6CDB8"/>
            </w:tcBorders>
            <w:shd w:val="clear" w:color="auto" w:fill="F5F5F5"/>
          </w:tcPr>
          <w:p w14:paraId="7BCFFFD2" w14:textId="77777777" w:rsidR="00E5133C" w:rsidRDefault="00E5133C" w:rsidP="00E5133C">
            <w:pPr>
              <w:spacing w:after="80"/>
            </w:pPr>
            <w:r>
              <w:rPr>
                <w:rFonts w:ascii="Arial" w:hAnsi="Arial"/>
                <w:b/>
                <w:color w:val="B84A2A"/>
                <w:sz w:val="26"/>
              </w:rPr>
              <w:t>BRONZE</w:t>
            </w:r>
          </w:p>
          <w:p w14:paraId="0E43938D" w14:textId="226B3C22" w:rsidR="00E5133C" w:rsidRPr="00E81B3D" w:rsidRDefault="00E81B3D" w:rsidP="00E81B3D">
            <w:pPr>
              <w:spacing w:after="60"/>
              <w:rPr>
                <w:rFonts w:ascii="Arial" w:hAnsi="Arial"/>
                <w:color w:val="0D0D0D"/>
                <w:sz w:val="18"/>
              </w:rPr>
            </w:pPr>
            <w:r>
              <w:rPr>
                <w:rFonts w:ascii="Arial" w:hAnsi="Arial"/>
                <w:b/>
                <w:color w:val="B84A2A"/>
                <w:sz w:val="40"/>
              </w:rPr>
              <w:t>$</w:t>
            </w:r>
            <w:r w:rsidR="00E5133C" w:rsidRPr="00E81B3D">
              <w:rPr>
                <w:rFonts w:ascii="Arial" w:hAnsi="Arial"/>
                <w:b/>
                <w:color w:val="B84A2A"/>
                <w:sz w:val="40"/>
              </w:rPr>
              <w:t>5,000</w:t>
            </w:r>
          </w:p>
        </w:tc>
      </w:tr>
      <w:tr w:rsidR="00E5133C" w14:paraId="5239E2CC" w14:textId="26A3D93B" w:rsidTr="00E5133C">
        <w:tc>
          <w:tcPr>
            <w:tcW w:w="2511" w:type="dxa"/>
            <w:tcBorders>
              <w:top w:val="single" w:sz="4" w:space="0" w:color="D6CDB8"/>
              <w:left w:val="single" w:sz="4" w:space="0" w:color="D6CDB8"/>
              <w:bottom w:val="single" w:sz="4" w:space="0" w:color="D6CDB8"/>
              <w:right w:val="single" w:sz="4" w:space="0" w:color="D6CDB8"/>
            </w:tcBorders>
            <w:shd w:val="clear" w:color="auto" w:fill="F5F5F5"/>
            <w:tcMar>
              <w:top w:w="120" w:type="dxa"/>
              <w:left w:w="140" w:type="dxa"/>
              <w:bottom w:w="120" w:type="dxa"/>
              <w:right w:w="80" w:type="dxa"/>
            </w:tcMar>
          </w:tcPr>
          <w:p w14:paraId="549A0874" w14:textId="77777777" w:rsidR="00E5133C" w:rsidRDefault="00E5133C" w:rsidP="00E5133C">
            <w:pPr>
              <w:spacing w:after="80"/>
            </w:pPr>
            <w:r>
              <w:rPr>
                <w:rFonts w:ascii="Arial" w:hAnsi="Arial"/>
                <w:b/>
                <w:color w:val="666666"/>
                <w:sz w:val="26"/>
              </w:rPr>
              <w:t>SUPPORTER</w:t>
            </w:r>
          </w:p>
          <w:p w14:paraId="34433B6F" w14:textId="26A96A8C" w:rsidR="00E5133C" w:rsidRDefault="00E5133C" w:rsidP="00E5133C">
            <w:r>
              <w:rPr>
                <w:rFonts w:ascii="Arial" w:hAnsi="Arial"/>
                <w:b/>
                <w:color w:val="666666"/>
                <w:sz w:val="40"/>
              </w:rPr>
              <w:t>₦3,000,000</w:t>
            </w:r>
          </w:p>
        </w:tc>
        <w:tc>
          <w:tcPr>
            <w:tcW w:w="3725" w:type="dxa"/>
            <w:tcBorders>
              <w:top w:val="single" w:sz="4" w:space="0" w:color="D6CDB8"/>
              <w:left w:val="single" w:sz="4" w:space="0" w:color="D6CDB8"/>
              <w:bottom w:val="single" w:sz="4" w:space="0" w:color="D6CDB8"/>
              <w:right w:val="single" w:sz="4" w:space="0" w:color="D6CDB8"/>
            </w:tcBorders>
            <w:shd w:val="clear" w:color="auto" w:fill="FFFFFF"/>
            <w:tcMar>
              <w:top w:w="100" w:type="dxa"/>
              <w:left w:w="140" w:type="dxa"/>
              <w:bottom w:w="100" w:type="dxa"/>
              <w:right w:w="80" w:type="dxa"/>
            </w:tcMar>
          </w:tcPr>
          <w:p w14:paraId="786E9550" w14:textId="77777777" w:rsidR="00E5133C" w:rsidRPr="00724C98" w:rsidRDefault="00E5133C" w:rsidP="00E5133C">
            <w:pPr>
              <w:pStyle w:val="ListParagraph"/>
              <w:numPr>
                <w:ilvl w:val="0"/>
                <w:numId w:val="30"/>
              </w:numPr>
              <w:spacing w:after="60"/>
            </w:pPr>
            <w:r w:rsidRPr="00724C98">
              <w:rPr>
                <w:rFonts w:ascii="Arial" w:hAnsi="Arial"/>
                <w:color w:val="0D0D0D"/>
                <w:sz w:val="18"/>
              </w:rPr>
              <w:t>Name in programme supporter list</w:t>
            </w:r>
          </w:p>
          <w:p w14:paraId="1FB79EA2" w14:textId="77777777" w:rsidR="00E5133C" w:rsidRPr="00724C98" w:rsidRDefault="00E5133C" w:rsidP="00E5133C">
            <w:pPr>
              <w:pStyle w:val="ListParagraph"/>
              <w:numPr>
                <w:ilvl w:val="0"/>
                <w:numId w:val="30"/>
              </w:numPr>
              <w:spacing w:after="60"/>
            </w:pPr>
            <w:r w:rsidRPr="00724C98">
              <w:rPr>
                <w:rFonts w:ascii="Arial" w:hAnsi="Arial"/>
                <w:color w:val="0D0D0D"/>
                <w:sz w:val="18"/>
              </w:rPr>
              <w:t>Logo on conference website</w:t>
            </w:r>
          </w:p>
          <w:p w14:paraId="18549C9F" w14:textId="77777777" w:rsidR="00E5133C" w:rsidRPr="006F49E0" w:rsidRDefault="00E5133C" w:rsidP="00E5133C">
            <w:pPr>
              <w:pStyle w:val="ListParagraph"/>
              <w:numPr>
                <w:ilvl w:val="0"/>
                <w:numId w:val="30"/>
              </w:numPr>
              <w:spacing w:after="60"/>
            </w:pPr>
            <w:r w:rsidRPr="00724C98">
              <w:rPr>
                <w:rFonts w:ascii="Arial" w:hAnsi="Arial"/>
                <w:color w:val="0D0D0D"/>
                <w:sz w:val="18"/>
              </w:rPr>
              <w:t>1 complimentary delegate pass</w:t>
            </w:r>
          </w:p>
          <w:p w14:paraId="05636C2E" w14:textId="4A47FDF9" w:rsidR="00E5133C" w:rsidRDefault="00E5133C" w:rsidP="00E5133C">
            <w:pPr>
              <w:pStyle w:val="ListParagraph"/>
              <w:numPr>
                <w:ilvl w:val="0"/>
                <w:numId w:val="30"/>
              </w:numPr>
              <w:spacing w:after="60"/>
            </w:pPr>
            <w:r w:rsidRPr="006F49E0">
              <w:rPr>
                <w:rFonts w:ascii="Arial" w:hAnsi="Arial"/>
                <w:color w:val="0D0D0D"/>
                <w:sz w:val="18"/>
              </w:rPr>
              <w:t>Suitable for SMEs, law firms, consultancies, and academic publishers</w:t>
            </w:r>
            <w:r>
              <w:rPr>
                <w:rFonts w:ascii="Arial" w:hAnsi="Arial"/>
                <w:color w:val="0D0D0D"/>
                <w:sz w:val="18"/>
              </w:rPr>
              <w:t xml:space="preserve">. </w:t>
            </w:r>
          </w:p>
        </w:tc>
        <w:tc>
          <w:tcPr>
            <w:tcW w:w="3397" w:type="dxa"/>
            <w:tcBorders>
              <w:top w:val="single" w:sz="4" w:space="0" w:color="D6CDB8"/>
              <w:left w:val="single" w:sz="4" w:space="0" w:color="D6CDB8"/>
              <w:bottom w:val="single" w:sz="4" w:space="0" w:color="D6CDB8"/>
              <w:right w:val="single" w:sz="4" w:space="0" w:color="D6CDB8"/>
            </w:tcBorders>
            <w:shd w:val="clear" w:color="auto" w:fill="FFFFFF"/>
          </w:tcPr>
          <w:p w14:paraId="1A3F2762" w14:textId="77777777" w:rsidR="00E5133C" w:rsidRDefault="00E5133C" w:rsidP="00E5133C">
            <w:pPr>
              <w:spacing w:after="80"/>
            </w:pPr>
            <w:r>
              <w:rPr>
                <w:rFonts w:ascii="Arial" w:hAnsi="Arial"/>
                <w:b/>
                <w:color w:val="666666"/>
                <w:sz w:val="26"/>
              </w:rPr>
              <w:t>SUPPORTER</w:t>
            </w:r>
          </w:p>
          <w:p w14:paraId="76D18226" w14:textId="038C9794" w:rsidR="00E5133C" w:rsidRPr="00E81B3D" w:rsidRDefault="00E81B3D" w:rsidP="00E81B3D">
            <w:pPr>
              <w:spacing w:after="60"/>
              <w:rPr>
                <w:rFonts w:ascii="Arial" w:hAnsi="Arial"/>
                <w:color w:val="0D0D0D"/>
                <w:sz w:val="18"/>
              </w:rPr>
            </w:pPr>
            <w:r>
              <w:rPr>
                <w:rFonts w:ascii="Arial" w:hAnsi="Arial"/>
                <w:b/>
                <w:color w:val="666666"/>
                <w:sz w:val="40"/>
              </w:rPr>
              <w:t>$</w:t>
            </w:r>
            <w:r w:rsidR="002D478D">
              <w:rPr>
                <w:rFonts w:ascii="Arial" w:hAnsi="Arial"/>
                <w:b/>
                <w:color w:val="666666"/>
                <w:sz w:val="40"/>
              </w:rPr>
              <w:t>2</w:t>
            </w:r>
            <w:r w:rsidR="00E5133C" w:rsidRPr="00E81B3D">
              <w:rPr>
                <w:rFonts w:ascii="Arial" w:hAnsi="Arial"/>
                <w:b/>
                <w:color w:val="666666"/>
                <w:sz w:val="40"/>
              </w:rPr>
              <w:t>,000</w:t>
            </w:r>
          </w:p>
        </w:tc>
      </w:tr>
    </w:tbl>
    <w:p w14:paraId="56563F3D" w14:textId="514E36E5" w:rsidR="00AE3D19" w:rsidRDefault="00965F66">
      <w:pPr>
        <w:spacing w:before="160" w:after="60"/>
      </w:pPr>
      <w:r>
        <w:rPr>
          <w:rFonts w:ascii="Arial" w:hAnsi="Arial"/>
          <w:b/>
          <w:color w:val="1A3A2A"/>
        </w:rPr>
        <w:t>Special Sponsorship Opportunities</w:t>
      </w:r>
      <w:r w:rsidR="003E2E5D">
        <w:rPr>
          <w:rFonts w:ascii="Arial" w:hAnsi="Arial"/>
          <w:b/>
          <w:color w:val="1A3A2A"/>
        </w:rPr>
        <w:t xml:space="preserve"> </w:t>
      </w:r>
    </w:p>
    <w:tbl>
      <w:tblPr>
        <w:tblStyle w:val="TableGrid"/>
        <w:tblW w:w="0" w:type="auto"/>
        <w:tblInd w:w="-5" w:type="dxa"/>
        <w:tblLook w:val="04A0" w:firstRow="1" w:lastRow="0" w:firstColumn="1" w:lastColumn="0" w:noHBand="0" w:noVBand="1"/>
      </w:tblPr>
      <w:tblGrid>
        <w:gridCol w:w="4541"/>
        <w:gridCol w:w="4536"/>
      </w:tblGrid>
      <w:tr w:rsidR="00AE3D19" w14:paraId="033D9C34" w14:textId="77777777" w:rsidTr="0048678E">
        <w:tc>
          <w:tcPr>
            <w:tcW w:w="4541"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5C4F814" w14:textId="77777777" w:rsidR="00AE3D19" w:rsidRDefault="00965F66">
            <w:r>
              <w:rPr>
                <w:rFonts w:ascii="Arial" w:hAnsi="Arial"/>
                <w:b/>
                <w:color w:val="C8922A"/>
                <w:sz w:val="18"/>
              </w:rPr>
              <w:t>Opportunity</w:t>
            </w:r>
          </w:p>
        </w:tc>
        <w:tc>
          <w:tcPr>
            <w:tcW w:w="4536"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306DE6D7" w14:textId="77777777" w:rsidR="00AE3D19" w:rsidRDefault="00965F66">
            <w:r>
              <w:rPr>
                <w:rFonts w:ascii="Arial" w:hAnsi="Arial"/>
                <w:b/>
                <w:color w:val="C8922A"/>
                <w:sz w:val="18"/>
              </w:rPr>
              <w:t>Details</w:t>
            </w:r>
          </w:p>
        </w:tc>
      </w:tr>
      <w:tr w:rsidR="00AE3D19" w14:paraId="12E4D832" w14:textId="77777777" w:rsidTr="0048678E">
        <w:tc>
          <w:tcPr>
            <w:tcW w:w="4541"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D9E1F0D" w14:textId="77777777" w:rsidR="00AE3D19" w:rsidRDefault="00965F66">
            <w:r>
              <w:rPr>
                <w:rFonts w:ascii="Arial" w:hAnsi="Arial"/>
                <w:color w:val="0D0D0D"/>
                <w:sz w:val="18"/>
              </w:rPr>
              <w:t>Hackathon Prize Sponsor (per track): ₦500,000</w:t>
            </w:r>
          </w:p>
        </w:tc>
        <w:tc>
          <w:tcPr>
            <w:tcW w:w="4536"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61A1D59" w14:textId="461C9948" w:rsidR="00AE3D19" w:rsidRDefault="00965F66">
            <w:r>
              <w:rPr>
                <w:rFonts w:ascii="Arial" w:hAnsi="Arial"/>
                <w:color w:val="0D0D0D"/>
                <w:sz w:val="18"/>
              </w:rPr>
              <w:t xml:space="preserve">Naming rights to </w:t>
            </w:r>
            <w:r w:rsidR="00844865">
              <w:rPr>
                <w:rFonts w:ascii="Arial" w:hAnsi="Arial"/>
                <w:color w:val="0D0D0D"/>
                <w:sz w:val="18"/>
              </w:rPr>
              <w:t xml:space="preserve">the </w:t>
            </w:r>
            <w:r>
              <w:rPr>
                <w:rFonts w:ascii="Arial" w:hAnsi="Arial"/>
                <w:color w:val="0D0D0D"/>
                <w:sz w:val="18"/>
              </w:rPr>
              <w:t xml:space="preserve">track prize + presentation at </w:t>
            </w:r>
            <w:r w:rsidR="00844865">
              <w:rPr>
                <w:rFonts w:ascii="Arial" w:hAnsi="Arial"/>
                <w:color w:val="0D0D0D"/>
                <w:sz w:val="18"/>
              </w:rPr>
              <w:t xml:space="preserve">the </w:t>
            </w:r>
            <w:r>
              <w:rPr>
                <w:rFonts w:ascii="Arial" w:hAnsi="Arial"/>
                <w:color w:val="0D0D0D"/>
                <w:sz w:val="18"/>
              </w:rPr>
              <w:t>ceremony</w:t>
            </w:r>
          </w:p>
        </w:tc>
      </w:tr>
      <w:tr w:rsidR="00AE3D19" w14:paraId="69FCED7A" w14:textId="77777777" w:rsidTr="0048678E">
        <w:tc>
          <w:tcPr>
            <w:tcW w:w="4541"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7046A91D" w14:textId="77777777" w:rsidR="00AE3D19" w:rsidRDefault="00965F66">
            <w:r>
              <w:rPr>
                <w:rFonts w:ascii="Arial" w:hAnsi="Arial"/>
                <w:color w:val="0D0D0D"/>
                <w:sz w:val="18"/>
              </w:rPr>
              <w:t>Lanyard Sponsor (exclusive): ₦600,000</w:t>
            </w:r>
          </w:p>
        </w:tc>
        <w:tc>
          <w:tcPr>
            <w:tcW w:w="453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61D2AB27" w14:textId="77777777" w:rsidR="00AE3D19" w:rsidRDefault="00965F66">
            <w:r>
              <w:rPr>
                <w:rFonts w:ascii="Arial" w:hAnsi="Arial"/>
                <w:color w:val="0D0D0D"/>
                <w:sz w:val="18"/>
              </w:rPr>
              <w:t>Lanyard branding across all four days</w:t>
            </w:r>
          </w:p>
        </w:tc>
      </w:tr>
      <w:tr w:rsidR="00AE3D19" w14:paraId="2D53EDB1" w14:textId="77777777" w:rsidTr="0048678E">
        <w:tc>
          <w:tcPr>
            <w:tcW w:w="4541"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72F5A42" w14:textId="77777777" w:rsidR="00AE3D19" w:rsidRDefault="00965F66">
            <w:r>
              <w:rPr>
                <w:rFonts w:ascii="Arial" w:hAnsi="Arial"/>
                <w:color w:val="0D0D0D"/>
                <w:sz w:val="18"/>
              </w:rPr>
              <w:t>Welcome Reception Sponsor (exclusive): ₦1,200,000</w:t>
            </w:r>
          </w:p>
        </w:tc>
        <w:tc>
          <w:tcPr>
            <w:tcW w:w="4536"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5EA64FE5" w14:textId="77777777" w:rsidR="00AE3D19" w:rsidRDefault="00965F66">
            <w:r>
              <w:rPr>
                <w:rFonts w:ascii="Arial" w:hAnsi="Arial"/>
                <w:color w:val="0D0D0D"/>
                <w:sz w:val="18"/>
              </w:rPr>
              <w:t>Branding + 5-minute address at opening reception</w:t>
            </w:r>
          </w:p>
        </w:tc>
      </w:tr>
      <w:tr w:rsidR="00AE3D19" w14:paraId="502C4C22" w14:textId="77777777" w:rsidTr="0048678E">
        <w:tc>
          <w:tcPr>
            <w:tcW w:w="4541"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7D26F8E" w14:textId="77777777" w:rsidR="00AE3D19" w:rsidRDefault="00965F66">
            <w:r>
              <w:rPr>
                <w:rFonts w:ascii="Arial" w:hAnsi="Arial"/>
                <w:color w:val="0D0D0D"/>
                <w:sz w:val="18"/>
              </w:rPr>
              <w:t>Student Travel Grant Sponsor: ₦500,000</w:t>
            </w:r>
          </w:p>
        </w:tc>
        <w:tc>
          <w:tcPr>
            <w:tcW w:w="453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2F0E3C4E" w14:textId="77777777" w:rsidR="00AE3D19" w:rsidRDefault="00965F66">
            <w:r>
              <w:rPr>
                <w:rFonts w:ascii="Arial" w:hAnsi="Arial"/>
                <w:color w:val="0D0D0D"/>
                <w:sz w:val="18"/>
              </w:rPr>
              <w:t>Funds 10 students from outside Abuja</w:t>
            </w:r>
          </w:p>
        </w:tc>
      </w:tr>
      <w:tr w:rsidR="00AE3D19" w14:paraId="7383174E" w14:textId="77777777" w:rsidTr="0048678E">
        <w:tc>
          <w:tcPr>
            <w:tcW w:w="4541"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4E719F59" w14:textId="77777777" w:rsidR="00AE3D19" w:rsidRDefault="00965F66">
            <w:r>
              <w:rPr>
                <w:rFonts w:ascii="Arial" w:hAnsi="Arial"/>
                <w:color w:val="0D0D0D"/>
                <w:sz w:val="18"/>
              </w:rPr>
              <w:t>Open Access Publication Sponsor: ₦400,000</w:t>
            </w:r>
          </w:p>
        </w:tc>
        <w:tc>
          <w:tcPr>
            <w:tcW w:w="4536"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7FB01DB" w14:textId="77777777" w:rsidR="00AE3D19" w:rsidRDefault="00965F66">
            <w:r>
              <w:rPr>
                <w:rFonts w:ascii="Arial" w:hAnsi="Arial"/>
                <w:color w:val="0D0D0D"/>
                <w:sz w:val="18"/>
              </w:rPr>
              <w:t>Funds free online conference proceedings</w:t>
            </w:r>
          </w:p>
        </w:tc>
      </w:tr>
      <w:tr w:rsidR="00AE3D19" w14:paraId="3AB34DD0" w14:textId="77777777" w:rsidTr="0048678E">
        <w:tc>
          <w:tcPr>
            <w:tcW w:w="4541"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072208FF" w14:textId="77777777" w:rsidR="00AE3D19" w:rsidRDefault="00965F66">
            <w:r>
              <w:rPr>
                <w:rFonts w:ascii="Arial" w:hAnsi="Arial"/>
                <w:color w:val="0D0D0D"/>
                <w:sz w:val="18"/>
              </w:rPr>
              <w:t>Custom / sector-exclusive packages</w:t>
            </w:r>
          </w:p>
        </w:tc>
        <w:tc>
          <w:tcPr>
            <w:tcW w:w="4536"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FBFC347" w14:textId="518326FD" w:rsidR="00AE3D19" w:rsidRDefault="00965F66">
            <w:r>
              <w:rPr>
                <w:rFonts w:ascii="Arial" w:hAnsi="Arial"/>
                <w:color w:val="0D0D0D"/>
                <w:sz w:val="18"/>
              </w:rPr>
              <w:t xml:space="preserve">Contact </w:t>
            </w:r>
            <w:r w:rsidR="00844865">
              <w:rPr>
                <w:rFonts w:ascii="Arial" w:hAnsi="Arial"/>
                <w:color w:val="0D0D0D"/>
                <w:sz w:val="18"/>
              </w:rPr>
              <w:t xml:space="preserve">the </w:t>
            </w:r>
            <w:r>
              <w:rPr>
                <w:rFonts w:ascii="Arial" w:hAnsi="Arial"/>
                <w:color w:val="0D0D0D"/>
                <w:sz w:val="18"/>
              </w:rPr>
              <w:t>Sponsorship Lead to discuss</w:t>
            </w:r>
          </w:p>
        </w:tc>
      </w:tr>
    </w:tbl>
    <w:p w14:paraId="67140B86" w14:textId="22BF4380" w:rsidR="00AE3D19" w:rsidRDefault="00AE3D19">
      <w:pPr>
        <w:spacing w:before="200" w:after="80"/>
      </w:pPr>
    </w:p>
    <w:p w14:paraId="3C8C4395" w14:textId="77777777" w:rsidR="00AE3D19" w:rsidRDefault="00965F66">
      <w:pPr>
        <w:spacing w:before="200" w:after="80"/>
      </w:pPr>
      <w:r>
        <w:rPr>
          <w:rFonts w:ascii="Arial" w:hAnsi="Arial"/>
          <w:b/>
          <w:color w:val="1A3A2A"/>
          <w:sz w:val="28"/>
        </w:rPr>
        <w:t>Contact</w:t>
      </w:r>
    </w:p>
    <w:tbl>
      <w:tblPr>
        <w:tblStyle w:val="TableGrid"/>
        <w:tblW w:w="0" w:type="auto"/>
        <w:tblInd w:w="-5" w:type="dxa"/>
        <w:tblLook w:val="04A0" w:firstRow="1" w:lastRow="0" w:firstColumn="1" w:lastColumn="0" w:noHBand="0" w:noVBand="1"/>
      </w:tblPr>
      <w:tblGrid>
        <w:gridCol w:w="2840"/>
        <w:gridCol w:w="6237"/>
      </w:tblGrid>
      <w:tr w:rsidR="00AE3D19" w14:paraId="63095B58" w14:textId="77777777" w:rsidTr="00903CF3">
        <w:tc>
          <w:tcPr>
            <w:tcW w:w="2840"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6C097635" w14:textId="77777777" w:rsidR="00AE3D19" w:rsidRDefault="00965F66">
            <w:r>
              <w:rPr>
                <w:rFonts w:ascii="Arial" w:hAnsi="Arial"/>
                <w:b/>
                <w:color w:val="C8922A"/>
                <w:sz w:val="18"/>
              </w:rPr>
              <w:lastRenderedPageBreak/>
              <w:t>Enquiry</w:t>
            </w:r>
          </w:p>
        </w:tc>
        <w:tc>
          <w:tcPr>
            <w:tcW w:w="6237" w:type="dxa"/>
            <w:tcBorders>
              <w:top w:val="single" w:sz="4" w:space="0" w:color="D6CDB8"/>
              <w:left w:val="single" w:sz="4" w:space="0" w:color="D6CDB8"/>
              <w:bottom w:val="single" w:sz="4" w:space="0" w:color="D6CDB8"/>
              <w:right w:val="single" w:sz="4" w:space="0" w:color="D6CDB8"/>
            </w:tcBorders>
            <w:shd w:val="clear" w:color="auto" w:fill="1A3A2A"/>
            <w:tcMar>
              <w:top w:w="80" w:type="dxa"/>
              <w:left w:w="120" w:type="dxa"/>
              <w:bottom w:w="80" w:type="dxa"/>
              <w:right w:w="80" w:type="dxa"/>
            </w:tcMar>
          </w:tcPr>
          <w:p w14:paraId="4208B4B5" w14:textId="56632B64" w:rsidR="00AE3D19" w:rsidRDefault="00965F66">
            <w:r>
              <w:rPr>
                <w:rFonts w:ascii="Arial" w:hAnsi="Arial"/>
                <w:b/>
                <w:color w:val="C8922A"/>
                <w:sz w:val="18"/>
              </w:rPr>
              <w:t>Contact</w:t>
            </w:r>
            <w:r w:rsidR="003F2E0F">
              <w:rPr>
                <w:rFonts w:ascii="Arial" w:hAnsi="Arial"/>
                <w:b/>
                <w:color w:val="C8922A"/>
                <w:sz w:val="18"/>
              </w:rPr>
              <w:t xml:space="preserve"> email</w:t>
            </w:r>
          </w:p>
        </w:tc>
      </w:tr>
      <w:tr w:rsidR="00AE3D19" w14:paraId="77D1698F" w14:textId="77777777" w:rsidTr="00903CF3">
        <w:tc>
          <w:tcPr>
            <w:tcW w:w="2840"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90225C4" w14:textId="77777777" w:rsidR="00AE3D19" w:rsidRDefault="00965F66">
            <w:r>
              <w:rPr>
                <w:rFonts w:ascii="Arial" w:hAnsi="Arial"/>
                <w:color w:val="0D0D0D"/>
                <w:sz w:val="18"/>
              </w:rPr>
              <w:t>General enquiries</w:t>
            </w:r>
          </w:p>
        </w:tc>
        <w:tc>
          <w:tcPr>
            <w:tcW w:w="623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26FD87F" w14:textId="3CC72479" w:rsidR="00AE3D19" w:rsidRDefault="00EB3F0B">
            <w:r>
              <w:t>uniabuja</w:t>
            </w:r>
            <w:r w:rsidR="00FE78A1">
              <w:t>cemriinquiries@cemri</w:t>
            </w:r>
            <w:r w:rsidR="000B65EB">
              <w:t>.org</w:t>
            </w:r>
          </w:p>
        </w:tc>
      </w:tr>
      <w:tr w:rsidR="00AE3D19" w14:paraId="4A9E77A8" w14:textId="77777777" w:rsidTr="00903CF3">
        <w:tc>
          <w:tcPr>
            <w:tcW w:w="284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37CB8298" w14:textId="77777777" w:rsidR="00AE3D19" w:rsidRDefault="00965F66">
            <w:r>
              <w:rPr>
                <w:rFonts w:ascii="Arial" w:hAnsi="Arial"/>
                <w:color w:val="0D0D0D"/>
                <w:sz w:val="18"/>
              </w:rPr>
              <w:t>Sponsorship &amp; exhibition</w:t>
            </w:r>
          </w:p>
        </w:tc>
        <w:tc>
          <w:tcPr>
            <w:tcW w:w="6237"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155DCD6C" w14:textId="641658FD" w:rsidR="00AE3D19" w:rsidRDefault="000B65EB">
            <w:r>
              <w:t>uniabujacemrisponsorship</w:t>
            </w:r>
            <w:r w:rsidR="0089226B">
              <w:t>@cemri.org</w:t>
            </w:r>
          </w:p>
        </w:tc>
      </w:tr>
      <w:tr w:rsidR="00AE3D19" w14:paraId="701E11C9" w14:textId="77777777" w:rsidTr="00903CF3">
        <w:tc>
          <w:tcPr>
            <w:tcW w:w="2840"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3C61568D" w14:textId="1767ACBD" w:rsidR="00AE3D19" w:rsidRDefault="00EC012D">
            <w:r>
              <w:rPr>
                <w:rFonts w:ascii="Arial" w:hAnsi="Arial"/>
                <w:color w:val="0D0D0D"/>
                <w:sz w:val="18"/>
              </w:rPr>
              <w:t>Paper</w:t>
            </w:r>
            <w:r w:rsidR="00965F66">
              <w:rPr>
                <w:rFonts w:ascii="Arial" w:hAnsi="Arial"/>
                <w:color w:val="0D0D0D"/>
                <w:sz w:val="18"/>
              </w:rPr>
              <w:t xml:space="preserve"> submissions</w:t>
            </w:r>
          </w:p>
        </w:tc>
        <w:tc>
          <w:tcPr>
            <w:tcW w:w="623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7D4235FC" w14:textId="440CADDC" w:rsidR="00AE3D19" w:rsidRDefault="00BF26B6">
            <w:r>
              <w:t>uniabujacemriabstract</w:t>
            </w:r>
            <w:r w:rsidR="00C77831">
              <w:t>@cemri.org</w:t>
            </w:r>
          </w:p>
        </w:tc>
      </w:tr>
      <w:tr w:rsidR="00AE3D19" w14:paraId="10E12065" w14:textId="77777777" w:rsidTr="00903CF3">
        <w:tc>
          <w:tcPr>
            <w:tcW w:w="2840"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C9D34FE" w14:textId="77777777" w:rsidR="00AE3D19" w:rsidRDefault="00965F66">
            <w:r>
              <w:rPr>
                <w:rFonts w:ascii="Arial" w:hAnsi="Arial"/>
                <w:color w:val="0D0D0D"/>
                <w:sz w:val="18"/>
              </w:rPr>
              <w:t>Hackathon</w:t>
            </w:r>
          </w:p>
        </w:tc>
        <w:tc>
          <w:tcPr>
            <w:tcW w:w="6237" w:type="dxa"/>
            <w:tcBorders>
              <w:top w:val="single" w:sz="4" w:space="0" w:color="D6CDB8"/>
              <w:left w:val="single" w:sz="4" w:space="0" w:color="D6CDB8"/>
              <w:bottom w:val="single" w:sz="4" w:space="0" w:color="D6CDB8"/>
              <w:right w:val="single" w:sz="4" w:space="0" w:color="D6CDB8"/>
            </w:tcBorders>
            <w:shd w:val="clear" w:color="auto" w:fill="FFFFFF"/>
            <w:tcMar>
              <w:top w:w="80" w:type="dxa"/>
              <w:left w:w="120" w:type="dxa"/>
              <w:bottom w:w="80" w:type="dxa"/>
              <w:right w:w="80" w:type="dxa"/>
            </w:tcMar>
          </w:tcPr>
          <w:p w14:paraId="4606E08B" w14:textId="5F3E21CE" w:rsidR="00AE3D19" w:rsidRDefault="00C77831">
            <w:r>
              <w:t>uniabujacemrihackathon</w:t>
            </w:r>
            <w:r w:rsidR="009D7940">
              <w:t>@cemri.org</w:t>
            </w:r>
          </w:p>
        </w:tc>
      </w:tr>
      <w:tr w:rsidR="00AE3D19" w14:paraId="717F3425" w14:textId="77777777" w:rsidTr="00903CF3">
        <w:tc>
          <w:tcPr>
            <w:tcW w:w="2840"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27A48BC0" w14:textId="77777777" w:rsidR="00AE3D19" w:rsidRDefault="00965F66">
            <w:r>
              <w:rPr>
                <w:rFonts w:ascii="Arial" w:hAnsi="Arial"/>
                <w:color w:val="0D0D0D"/>
                <w:sz w:val="18"/>
              </w:rPr>
              <w:t>Venue</w:t>
            </w:r>
          </w:p>
        </w:tc>
        <w:tc>
          <w:tcPr>
            <w:tcW w:w="6237" w:type="dxa"/>
            <w:tcBorders>
              <w:top w:val="single" w:sz="4" w:space="0" w:color="D6CDB8"/>
              <w:left w:val="single" w:sz="4" w:space="0" w:color="D6CDB8"/>
              <w:bottom w:val="single" w:sz="4" w:space="0" w:color="D6CDB8"/>
              <w:right w:val="single" w:sz="4" w:space="0" w:color="D6CDB8"/>
            </w:tcBorders>
            <w:shd w:val="clear" w:color="auto" w:fill="F0EBE0"/>
            <w:tcMar>
              <w:top w:w="80" w:type="dxa"/>
              <w:left w:w="120" w:type="dxa"/>
              <w:bottom w:w="80" w:type="dxa"/>
              <w:right w:w="80" w:type="dxa"/>
            </w:tcMar>
          </w:tcPr>
          <w:p w14:paraId="6E91FC0B" w14:textId="551E93E5" w:rsidR="00AE3D19" w:rsidRDefault="00844865">
            <w:r>
              <w:rPr>
                <w:rFonts w:ascii="Arial" w:hAnsi="Arial"/>
                <w:color w:val="0D0D0D"/>
                <w:sz w:val="18"/>
              </w:rPr>
              <w:t>University of Abuja,</w:t>
            </w:r>
            <w:r w:rsidR="00965F66">
              <w:rPr>
                <w:rFonts w:ascii="Arial" w:hAnsi="Arial"/>
                <w:color w:val="0D0D0D"/>
                <w:sz w:val="18"/>
              </w:rPr>
              <w:t xml:space="preserve"> FCT, Nigeria</w:t>
            </w:r>
          </w:p>
        </w:tc>
      </w:tr>
    </w:tbl>
    <w:p w14:paraId="00F93F06" w14:textId="14ECF7D7" w:rsidR="00AE3D19" w:rsidRDefault="00AE3D19">
      <w:pPr>
        <w:pBdr>
          <w:bottom w:val="single" w:sz="6" w:space="1" w:color="C8922A"/>
        </w:pBdr>
        <w:spacing w:before="40" w:after="120"/>
      </w:pPr>
    </w:p>
    <w:p w14:paraId="74F37DA0" w14:textId="1EE1DA78" w:rsidR="00AE3D19" w:rsidRDefault="00856148">
      <w:pPr>
        <w:spacing w:after="0"/>
        <w:jc w:val="center"/>
      </w:pPr>
      <w:r w:rsidRPr="00856148">
        <w:rPr>
          <w:rFonts w:ascii="Arial" w:hAnsi="Arial"/>
          <w:i/>
          <w:color w:val="666666"/>
          <w:sz w:val="18"/>
        </w:rPr>
        <w:t>ICMRISD</w:t>
      </w:r>
      <w:r w:rsidR="00965F66">
        <w:rPr>
          <w:rFonts w:ascii="Arial" w:hAnsi="Arial"/>
          <w:i/>
          <w:color w:val="666666"/>
          <w:sz w:val="18"/>
        </w:rPr>
        <w:t xml:space="preserve"> Nigeria </w:t>
      </w:r>
      <w:r w:rsidR="00844865">
        <w:rPr>
          <w:rFonts w:ascii="Arial" w:hAnsi="Arial"/>
          <w:i/>
          <w:color w:val="666666"/>
          <w:sz w:val="18"/>
        </w:rPr>
        <w:t>2026 ·</w:t>
      </w:r>
      <w:r w:rsidR="00632356">
        <w:rPr>
          <w:rFonts w:ascii="Arial" w:hAnsi="Arial"/>
          <w:i/>
          <w:color w:val="666666"/>
          <w:sz w:val="18"/>
        </w:rPr>
        <w:t xml:space="preserve">Technology. Arts. </w:t>
      </w:r>
      <w:r w:rsidR="00965F66">
        <w:rPr>
          <w:rFonts w:ascii="Arial" w:hAnsi="Arial"/>
          <w:i/>
          <w:color w:val="666666"/>
          <w:sz w:val="18"/>
        </w:rPr>
        <w:t xml:space="preserve">Science. Society. Solutions.  </w:t>
      </w:r>
      <w:r w:rsidR="00844865">
        <w:rPr>
          <w:rFonts w:ascii="Arial" w:hAnsi="Arial"/>
          <w:i/>
          <w:color w:val="666666"/>
          <w:sz w:val="18"/>
        </w:rPr>
        <w:t xml:space="preserve">· </w:t>
      </w:r>
      <w:r>
        <w:rPr>
          <w:rFonts w:ascii="Arial" w:hAnsi="Arial"/>
          <w:i/>
          <w:color w:val="666666"/>
          <w:sz w:val="18"/>
        </w:rPr>
        <w:t>09</w:t>
      </w:r>
      <w:r w:rsidR="00965F66">
        <w:rPr>
          <w:rFonts w:ascii="Arial" w:hAnsi="Arial"/>
          <w:i/>
          <w:color w:val="666666"/>
          <w:sz w:val="18"/>
        </w:rPr>
        <w:t xml:space="preserve">–13 November </w:t>
      </w:r>
      <w:r w:rsidR="00844865">
        <w:rPr>
          <w:rFonts w:ascii="Arial" w:hAnsi="Arial"/>
          <w:i/>
          <w:color w:val="666666"/>
          <w:sz w:val="18"/>
        </w:rPr>
        <w:t>2026</w:t>
      </w:r>
      <w:r w:rsidR="00965F66">
        <w:rPr>
          <w:rFonts w:ascii="Arial" w:hAnsi="Arial"/>
          <w:i/>
          <w:color w:val="666666"/>
          <w:sz w:val="18"/>
        </w:rPr>
        <w:t>, Abuja</w:t>
      </w:r>
    </w:p>
    <w:sectPr w:rsidR="00AE3D19" w:rsidSect="00034616">
      <w:footerReference w:type="default" r:id="rId12"/>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5DD2" w14:textId="77777777" w:rsidR="00D23712" w:rsidRDefault="00D23712" w:rsidP="00812A56">
      <w:pPr>
        <w:spacing w:after="0" w:line="240" w:lineRule="auto"/>
      </w:pPr>
      <w:r>
        <w:separator/>
      </w:r>
    </w:p>
  </w:endnote>
  <w:endnote w:type="continuationSeparator" w:id="0">
    <w:p w14:paraId="57C04B1A" w14:textId="77777777" w:rsidR="00D23712" w:rsidRDefault="00D23712" w:rsidP="0081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65980"/>
      <w:docPartObj>
        <w:docPartGallery w:val="Page Numbers (Bottom of Page)"/>
        <w:docPartUnique/>
      </w:docPartObj>
    </w:sdtPr>
    <w:sdtEndPr>
      <w:rPr>
        <w:noProof/>
      </w:rPr>
    </w:sdtEndPr>
    <w:sdtContent>
      <w:p w14:paraId="292E9478" w14:textId="3A081FB1" w:rsidR="00812A56" w:rsidRDefault="00812A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1C719" w14:textId="77777777" w:rsidR="00812A56" w:rsidRDefault="0081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7A98" w14:textId="77777777" w:rsidR="00D23712" w:rsidRDefault="00D23712" w:rsidP="00812A56">
      <w:pPr>
        <w:spacing w:after="0" w:line="240" w:lineRule="auto"/>
      </w:pPr>
      <w:r>
        <w:separator/>
      </w:r>
    </w:p>
  </w:footnote>
  <w:footnote w:type="continuationSeparator" w:id="0">
    <w:p w14:paraId="6C122ECF" w14:textId="77777777" w:rsidR="00D23712" w:rsidRDefault="00D23712" w:rsidP="00812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ED2B87"/>
    <w:multiLevelType w:val="hybridMultilevel"/>
    <w:tmpl w:val="3F00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4B0C5F"/>
    <w:multiLevelType w:val="multilevel"/>
    <w:tmpl w:val="902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B6BF1"/>
    <w:multiLevelType w:val="multilevel"/>
    <w:tmpl w:val="A0EA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F93C91"/>
    <w:multiLevelType w:val="multilevel"/>
    <w:tmpl w:val="8076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37C34"/>
    <w:multiLevelType w:val="hybridMultilevel"/>
    <w:tmpl w:val="482C13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13E60EE6"/>
    <w:multiLevelType w:val="hybridMultilevel"/>
    <w:tmpl w:val="A54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C2E83"/>
    <w:multiLevelType w:val="multilevel"/>
    <w:tmpl w:val="131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B03E1"/>
    <w:multiLevelType w:val="hybridMultilevel"/>
    <w:tmpl w:val="0C4E53C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0481308"/>
    <w:multiLevelType w:val="multilevel"/>
    <w:tmpl w:val="A8C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E3239"/>
    <w:multiLevelType w:val="multilevel"/>
    <w:tmpl w:val="FB66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37054"/>
    <w:multiLevelType w:val="hybridMultilevel"/>
    <w:tmpl w:val="2C2858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34B533F9"/>
    <w:multiLevelType w:val="hybridMultilevel"/>
    <w:tmpl w:val="0870F2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9EE1EB7"/>
    <w:multiLevelType w:val="multilevel"/>
    <w:tmpl w:val="02B0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81282"/>
    <w:multiLevelType w:val="multilevel"/>
    <w:tmpl w:val="4E5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D58AC"/>
    <w:multiLevelType w:val="hybridMultilevel"/>
    <w:tmpl w:val="F5B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00644"/>
    <w:multiLevelType w:val="multilevel"/>
    <w:tmpl w:val="FAE6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C2884"/>
    <w:multiLevelType w:val="multilevel"/>
    <w:tmpl w:val="32FA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92159"/>
    <w:multiLevelType w:val="multilevel"/>
    <w:tmpl w:val="27F4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F3759"/>
    <w:multiLevelType w:val="multilevel"/>
    <w:tmpl w:val="253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14D2C"/>
    <w:multiLevelType w:val="hybridMultilevel"/>
    <w:tmpl w:val="9C6097E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9" w15:restartNumberingAfterBreak="0">
    <w:nsid w:val="68D56FC5"/>
    <w:multiLevelType w:val="hybridMultilevel"/>
    <w:tmpl w:val="6876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04E16"/>
    <w:multiLevelType w:val="hybridMultilevel"/>
    <w:tmpl w:val="E270661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1" w15:restartNumberingAfterBreak="0">
    <w:nsid w:val="6F1A7C17"/>
    <w:multiLevelType w:val="hybridMultilevel"/>
    <w:tmpl w:val="939C72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7A295057"/>
    <w:multiLevelType w:val="multilevel"/>
    <w:tmpl w:val="BB48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70C10"/>
    <w:multiLevelType w:val="multilevel"/>
    <w:tmpl w:val="096A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116248">
    <w:abstractNumId w:val="8"/>
  </w:num>
  <w:num w:numId="2" w16cid:durableId="858280269">
    <w:abstractNumId w:val="6"/>
  </w:num>
  <w:num w:numId="3" w16cid:durableId="120806288">
    <w:abstractNumId w:val="5"/>
  </w:num>
  <w:num w:numId="4" w16cid:durableId="1283609823">
    <w:abstractNumId w:val="4"/>
  </w:num>
  <w:num w:numId="5" w16cid:durableId="181895080">
    <w:abstractNumId w:val="7"/>
  </w:num>
  <w:num w:numId="6" w16cid:durableId="555121895">
    <w:abstractNumId w:val="3"/>
  </w:num>
  <w:num w:numId="7" w16cid:durableId="1372799167">
    <w:abstractNumId w:val="2"/>
  </w:num>
  <w:num w:numId="8" w16cid:durableId="367143846">
    <w:abstractNumId w:val="1"/>
  </w:num>
  <w:num w:numId="9" w16cid:durableId="1072435333">
    <w:abstractNumId w:val="0"/>
  </w:num>
  <w:num w:numId="10" w16cid:durableId="2067607684">
    <w:abstractNumId w:val="30"/>
  </w:num>
  <w:num w:numId="11" w16cid:durableId="760563248">
    <w:abstractNumId w:val="10"/>
  </w:num>
  <w:num w:numId="12" w16cid:durableId="875891237">
    <w:abstractNumId w:val="28"/>
  </w:num>
  <w:num w:numId="13" w16cid:durableId="844784304">
    <w:abstractNumId w:val="25"/>
  </w:num>
  <w:num w:numId="14" w16cid:durableId="1790124787">
    <w:abstractNumId w:val="27"/>
  </w:num>
  <w:num w:numId="15" w16cid:durableId="1031107169">
    <w:abstractNumId w:val="32"/>
  </w:num>
  <w:num w:numId="16" w16cid:durableId="1252548332">
    <w:abstractNumId w:val="12"/>
  </w:num>
  <w:num w:numId="17" w16cid:durableId="1905145577">
    <w:abstractNumId w:val="24"/>
  </w:num>
  <w:num w:numId="18" w16cid:durableId="205795624">
    <w:abstractNumId w:val="22"/>
  </w:num>
  <w:num w:numId="19" w16cid:durableId="1569876478">
    <w:abstractNumId w:val="33"/>
  </w:num>
  <w:num w:numId="20" w16cid:durableId="578565170">
    <w:abstractNumId w:val="11"/>
  </w:num>
  <w:num w:numId="21" w16cid:durableId="2146466972">
    <w:abstractNumId w:val="15"/>
  </w:num>
  <w:num w:numId="22" w16cid:durableId="116023119">
    <w:abstractNumId w:val="21"/>
  </w:num>
  <w:num w:numId="23" w16cid:durableId="676008059">
    <w:abstractNumId w:val="18"/>
  </w:num>
  <w:num w:numId="24" w16cid:durableId="235020480">
    <w:abstractNumId w:val="26"/>
  </w:num>
  <w:num w:numId="25" w16cid:durableId="999963151">
    <w:abstractNumId w:val="17"/>
  </w:num>
  <w:num w:numId="26" w16cid:durableId="1286547592">
    <w:abstractNumId w:val="16"/>
  </w:num>
  <w:num w:numId="27" w16cid:durableId="906301121">
    <w:abstractNumId w:val="20"/>
  </w:num>
  <w:num w:numId="28" w16cid:durableId="1356809890">
    <w:abstractNumId w:val="31"/>
  </w:num>
  <w:num w:numId="29" w16cid:durableId="203711331">
    <w:abstractNumId w:val="13"/>
  </w:num>
  <w:num w:numId="30" w16cid:durableId="160972284">
    <w:abstractNumId w:val="19"/>
  </w:num>
  <w:num w:numId="31" w16cid:durableId="95448597">
    <w:abstractNumId w:val="29"/>
  </w:num>
  <w:num w:numId="32" w16cid:durableId="383060862">
    <w:abstractNumId w:val="14"/>
  </w:num>
  <w:num w:numId="33" w16cid:durableId="386414346">
    <w:abstractNumId w:val="23"/>
  </w:num>
  <w:num w:numId="34" w16cid:durableId="1285965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D34"/>
    <w:rsid w:val="00014BD0"/>
    <w:rsid w:val="0003343E"/>
    <w:rsid w:val="00034616"/>
    <w:rsid w:val="00041CD7"/>
    <w:rsid w:val="000457C1"/>
    <w:rsid w:val="00050B56"/>
    <w:rsid w:val="00055136"/>
    <w:rsid w:val="00056039"/>
    <w:rsid w:val="0006063C"/>
    <w:rsid w:val="00061075"/>
    <w:rsid w:val="00061764"/>
    <w:rsid w:val="00064BB0"/>
    <w:rsid w:val="00072A7C"/>
    <w:rsid w:val="000862E9"/>
    <w:rsid w:val="000A24A3"/>
    <w:rsid w:val="000B525F"/>
    <w:rsid w:val="000B65EB"/>
    <w:rsid w:val="000C5E1F"/>
    <w:rsid w:val="000D0050"/>
    <w:rsid w:val="000D50A7"/>
    <w:rsid w:val="000D75DD"/>
    <w:rsid w:val="000E2632"/>
    <w:rsid w:val="000F4B6D"/>
    <w:rsid w:val="00111126"/>
    <w:rsid w:val="001259AA"/>
    <w:rsid w:val="00135E48"/>
    <w:rsid w:val="0015074B"/>
    <w:rsid w:val="0015447F"/>
    <w:rsid w:val="0016267C"/>
    <w:rsid w:val="0016483E"/>
    <w:rsid w:val="00175114"/>
    <w:rsid w:val="001835FA"/>
    <w:rsid w:val="001841B9"/>
    <w:rsid w:val="0018741D"/>
    <w:rsid w:val="001952BA"/>
    <w:rsid w:val="0019749B"/>
    <w:rsid w:val="001A07EA"/>
    <w:rsid w:val="001A17AB"/>
    <w:rsid w:val="001A543B"/>
    <w:rsid w:val="001A63E8"/>
    <w:rsid w:val="001B68A6"/>
    <w:rsid w:val="001C2EC5"/>
    <w:rsid w:val="001C5FE8"/>
    <w:rsid w:val="001E2342"/>
    <w:rsid w:val="001F0D52"/>
    <w:rsid w:val="001F24C7"/>
    <w:rsid w:val="001F28CD"/>
    <w:rsid w:val="001F5FE8"/>
    <w:rsid w:val="002052A4"/>
    <w:rsid w:val="002128EF"/>
    <w:rsid w:val="00220EF3"/>
    <w:rsid w:val="00225D78"/>
    <w:rsid w:val="00237BA5"/>
    <w:rsid w:val="00253AA1"/>
    <w:rsid w:val="00253BB6"/>
    <w:rsid w:val="00256974"/>
    <w:rsid w:val="00265948"/>
    <w:rsid w:val="002663AC"/>
    <w:rsid w:val="00271457"/>
    <w:rsid w:val="00273FBC"/>
    <w:rsid w:val="002844D6"/>
    <w:rsid w:val="002929E8"/>
    <w:rsid w:val="0029639D"/>
    <w:rsid w:val="00297A66"/>
    <w:rsid w:val="002B1DC7"/>
    <w:rsid w:val="002B24EE"/>
    <w:rsid w:val="002B308F"/>
    <w:rsid w:val="002B3203"/>
    <w:rsid w:val="002B405D"/>
    <w:rsid w:val="002B6EF4"/>
    <w:rsid w:val="002C4EB5"/>
    <w:rsid w:val="002D05FA"/>
    <w:rsid w:val="002D2A84"/>
    <w:rsid w:val="002D3537"/>
    <w:rsid w:val="002D478D"/>
    <w:rsid w:val="002E11B7"/>
    <w:rsid w:val="002E2B45"/>
    <w:rsid w:val="002E4E94"/>
    <w:rsid w:val="00305A13"/>
    <w:rsid w:val="00315C2C"/>
    <w:rsid w:val="00317CA0"/>
    <w:rsid w:val="00317D6A"/>
    <w:rsid w:val="0032018A"/>
    <w:rsid w:val="00326F90"/>
    <w:rsid w:val="0033013F"/>
    <w:rsid w:val="00343111"/>
    <w:rsid w:val="00346526"/>
    <w:rsid w:val="00347FC3"/>
    <w:rsid w:val="00350F7E"/>
    <w:rsid w:val="00364023"/>
    <w:rsid w:val="003668F9"/>
    <w:rsid w:val="00372FC9"/>
    <w:rsid w:val="003A3854"/>
    <w:rsid w:val="003B026F"/>
    <w:rsid w:val="003B0930"/>
    <w:rsid w:val="003B1A3C"/>
    <w:rsid w:val="003B6965"/>
    <w:rsid w:val="003C0B01"/>
    <w:rsid w:val="003C7F48"/>
    <w:rsid w:val="003D3B49"/>
    <w:rsid w:val="003D7E3D"/>
    <w:rsid w:val="003E1679"/>
    <w:rsid w:val="003E2E5D"/>
    <w:rsid w:val="003E53D2"/>
    <w:rsid w:val="003F1CFD"/>
    <w:rsid w:val="003F2E0F"/>
    <w:rsid w:val="003F445A"/>
    <w:rsid w:val="003F50FC"/>
    <w:rsid w:val="003F6CD5"/>
    <w:rsid w:val="00405B20"/>
    <w:rsid w:val="00431521"/>
    <w:rsid w:val="004343D6"/>
    <w:rsid w:val="00451C1F"/>
    <w:rsid w:val="0045605E"/>
    <w:rsid w:val="004649FE"/>
    <w:rsid w:val="0046537D"/>
    <w:rsid w:val="00470304"/>
    <w:rsid w:val="0048678E"/>
    <w:rsid w:val="0049488A"/>
    <w:rsid w:val="004A315D"/>
    <w:rsid w:val="004A7EF0"/>
    <w:rsid w:val="004B075D"/>
    <w:rsid w:val="004B59A6"/>
    <w:rsid w:val="004C12A8"/>
    <w:rsid w:val="004C616C"/>
    <w:rsid w:val="004C7C79"/>
    <w:rsid w:val="004E46EC"/>
    <w:rsid w:val="00506E30"/>
    <w:rsid w:val="00506F75"/>
    <w:rsid w:val="0051268C"/>
    <w:rsid w:val="00512C83"/>
    <w:rsid w:val="00522C07"/>
    <w:rsid w:val="00525978"/>
    <w:rsid w:val="00527F66"/>
    <w:rsid w:val="00536285"/>
    <w:rsid w:val="0054170C"/>
    <w:rsid w:val="00551482"/>
    <w:rsid w:val="00552124"/>
    <w:rsid w:val="00562FC3"/>
    <w:rsid w:val="00564574"/>
    <w:rsid w:val="005717E7"/>
    <w:rsid w:val="00573ABF"/>
    <w:rsid w:val="00582E66"/>
    <w:rsid w:val="00593D4B"/>
    <w:rsid w:val="00596258"/>
    <w:rsid w:val="005A1434"/>
    <w:rsid w:val="005A4E13"/>
    <w:rsid w:val="005A6383"/>
    <w:rsid w:val="005B6A84"/>
    <w:rsid w:val="005D1CD6"/>
    <w:rsid w:val="005D40DD"/>
    <w:rsid w:val="005F2A7E"/>
    <w:rsid w:val="005F32E0"/>
    <w:rsid w:val="006057EA"/>
    <w:rsid w:val="00607C4B"/>
    <w:rsid w:val="006142B0"/>
    <w:rsid w:val="0062665C"/>
    <w:rsid w:val="00632356"/>
    <w:rsid w:val="00633D3D"/>
    <w:rsid w:val="00643ECD"/>
    <w:rsid w:val="006510B5"/>
    <w:rsid w:val="00651174"/>
    <w:rsid w:val="00654CF1"/>
    <w:rsid w:val="00656861"/>
    <w:rsid w:val="006625B0"/>
    <w:rsid w:val="006626F3"/>
    <w:rsid w:val="006661C6"/>
    <w:rsid w:val="00680DAC"/>
    <w:rsid w:val="006820B1"/>
    <w:rsid w:val="006838EF"/>
    <w:rsid w:val="00685AF5"/>
    <w:rsid w:val="006A3924"/>
    <w:rsid w:val="006A3E59"/>
    <w:rsid w:val="006B0C5A"/>
    <w:rsid w:val="006B4F1D"/>
    <w:rsid w:val="006E1A8E"/>
    <w:rsid w:val="006F1A0B"/>
    <w:rsid w:val="006F49E0"/>
    <w:rsid w:val="007040E8"/>
    <w:rsid w:val="00704F0D"/>
    <w:rsid w:val="00722634"/>
    <w:rsid w:val="00724C98"/>
    <w:rsid w:val="007273DB"/>
    <w:rsid w:val="007343F6"/>
    <w:rsid w:val="00744390"/>
    <w:rsid w:val="0076037B"/>
    <w:rsid w:val="00775111"/>
    <w:rsid w:val="00775BC1"/>
    <w:rsid w:val="00776896"/>
    <w:rsid w:val="007903ED"/>
    <w:rsid w:val="00794FA5"/>
    <w:rsid w:val="007B5882"/>
    <w:rsid w:val="007B6744"/>
    <w:rsid w:val="007B6F0E"/>
    <w:rsid w:val="007C0617"/>
    <w:rsid w:val="007D4FC3"/>
    <w:rsid w:val="007E57DC"/>
    <w:rsid w:val="007F128F"/>
    <w:rsid w:val="007F2F59"/>
    <w:rsid w:val="0080497A"/>
    <w:rsid w:val="00812A56"/>
    <w:rsid w:val="0081385C"/>
    <w:rsid w:val="00831925"/>
    <w:rsid w:val="00833DD8"/>
    <w:rsid w:val="00835AA8"/>
    <w:rsid w:val="00843B19"/>
    <w:rsid w:val="00844865"/>
    <w:rsid w:val="00856148"/>
    <w:rsid w:val="008576B0"/>
    <w:rsid w:val="00862783"/>
    <w:rsid w:val="008670DF"/>
    <w:rsid w:val="008749FB"/>
    <w:rsid w:val="0087782E"/>
    <w:rsid w:val="00880A14"/>
    <w:rsid w:val="00885717"/>
    <w:rsid w:val="0089226B"/>
    <w:rsid w:val="008A4B41"/>
    <w:rsid w:val="008D4A12"/>
    <w:rsid w:val="008D6186"/>
    <w:rsid w:val="008F3482"/>
    <w:rsid w:val="008F6865"/>
    <w:rsid w:val="008F6EDE"/>
    <w:rsid w:val="008F7D85"/>
    <w:rsid w:val="00903CF3"/>
    <w:rsid w:val="00905EC7"/>
    <w:rsid w:val="00920410"/>
    <w:rsid w:val="00957955"/>
    <w:rsid w:val="00962BAE"/>
    <w:rsid w:val="0096331D"/>
    <w:rsid w:val="00965F66"/>
    <w:rsid w:val="00967020"/>
    <w:rsid w:val="00967BD4"/>
    <w:rsid w:val="00967DFF"/>
    <w:rsid w:val="009752DA"/>
    <w:rsid w:val="00983AD5"/>
    <w:rsid w:val="00985D05"/>
    <w:rsid w:val="009A57E7"/>
    <w:rsid w:val="009D107E"/>
    <w:rsid w:val="009D7940"/>
    <w:rsid w:val="009E5535"/>
    <w:rsid w:val="009E5A0B"/>
    <w:rsid w:val="009F0C1B"/>
    <w:rsid w:val="00A0076F"/>
    <w:rsid w:val="00A074DF"/>
    <w:rsid w:val="00A115EE"/>
    <w:rsid w:val="00A31D2C"/>
    <w:rsid w:val="00A35F27"/>
    <w:rsid w:val="00A62B48"/>
    <w:rsid w:val="00A66081"/>
    <w:rsid w:val="00A70294"/>
    <w:rsid w:val="00A81371"/>
    <w:rsid w:val="00A96926"/>
    <w:rsid w:val="00AA1D8D"/>
    <w:rsid w:val="00AC0FAB"/>
    <w:rsid w:val="00AC6979"/>
    <w:rsid w:val="00AD06F1"/>
    <w:rsid w:val="00AD18C0"/>
    <w:rsid w:val="00AE3D19"/>
    <w:rsid w:val="00AF03FF"/>
    <w:rsid w:val="00B07B59"/>
    <w:rsid w:val="00B126AC"/>
    <w:rsid w:val="00B12B54"/>
    <w:rsid w:val="00B3159B"/>
    <w:rsid w:val="00B47730"/>
    <w:rsid w:val="00B47E97"/>
    <w:rsid w:val="00B5166E"/>
    <w:rsid w:val="00B53AD7"/>
    <w:rsid w:val="00B6279E"/>
    <w:rsid w:val="00B745F4"/>
    <w:rsid w:val="00B917E9"/>
    <w:rsid w:val="00BB2A02"/>
    <w:rsid w:val="00BB3C60"/>
    <w:rsid w:val="00BB521D"/>
    <w:rsid w:val="00BC01B7"/>
    <w:rsid w:val="00BC3F75"/>
    <w:rsid w:val="00BF1D5D"/>
    <w:rsid w:val="00BF26B6"/>
    <w:rsid w:val="00BF7B86"/>
    <w:rsid w:val="00C0203F"/>
    <w:rsid w:val="00C14966"/>
    <w:rsid w:val="00C16F14"/>
    <w:rsid w:val="00C2708D"/>
    <w:rsid w:val="00C31133"/>
    <w:rsid w:val="00C33C3C"/>
    <w:rsid w:val="00C34C96"/>
    <w:rsid w:val="00C413EC"/>
    <w:rsid w:val="00C44752"/>
    <w:rsid w:val="00C5516B"/>
    <w:rsid w:val="00C5554C"/>
    <w:rsid w:val="00C62599"/>
    <w:rsid w:val="00C6666C"/>
    <w:rsid w:val="00C66724"/>
    <w:rsid w:val="00C77831"/>
    <w:rsid w:val="00C81EAB"/>
    <w:rsid w:val="00C85113"/>
    <w:rsid w:val="00C96B3B"/>
    <w:rsid w:val="00CA35F7"/>
    <w:rsid w:val="00CA5592"/>
    <w:rsid w:val="00CB0664"/>
    <w:rsid w:val="00CB282A"/>
    <w:rsid w:val="00CC18A2"/>
    <w:rsid w:val="00CD4E74"/>
    <w:rsid w:val="00D01CD3"/>
    <w:rsid w:val="00D17B69"/>
    <w:rsid w:val="00D20143"/>
    <w:rsid w:val="00D23712"/>
    <w:rsid w:val="00D254E5"/>
    <w:rsid w:val="00D36FFB"/>
    <w:rsid w:val="00D37053"/>
    <w:rsid w:val="00D449D7"/>
    <w:rsid w:val="00D4531E"/>
    <w:rsid w:val="00D57A31"/>
    <w:rsid w:val="00D61BD2"/>
    <w:rsid w:val="00D62467"/>
    <w:rsid w:val="00D65D90"/>
    <w:rsid w:val="00D66FB9"/>
    <w:rsid w:val="00D6785E"/>
    <w:rsid w:val="00D73DF8"/>
    <w:rsid w:val="00D8789D"/>
    <w:rsid w:val="00DA0840"/>
    <w:rsid w:val="00DA255E"/>
    <w:rsid w:val="00DC669A"/>
    <w:rsid w:val="00DE77ED"/>
    <w:rsid w:val="00DF29C9"/>
    <w:rsid w:val="00DF51BD"/>
    <w:rsid w:val="00E22E69"/>
    <w:rsid w:val="00E25E0D"/>
    <w:rsid w:val="00E25FDD"/>
    <w:rsid w:val="00E5133C"/>
    <w:rsid w:val="00E81B3D"/>
    <w:rsid w:val="00E83E35"/>
    <w:rsid w:val="00E84E35"/>
    <w:rsid w:val="00EB3F0B"/>
    <w:rsid w:val="00EB5994"/>
    <w:rsid w:val="00EC012D"/>
    <w:rsid w:val="00EC451A"/>
    <w:rsid w:val="00ED3134"/>
    <w:rsid w:val="00ED37E7"/>
    <w:rsid w:val="00EE100E"/>
    <w:rsid w:val="00EE71F9"/>
    <w:rsid w:val="00EE72B1"/>
    <w:rsid w:val="00EF3208"/>
    <w:rsid w:val="00EF3A58"/>
    <w:rsid w:val="00EF7953"/>
    <w:rsid w:val="00F25C28"/>
    <w:rsid w:val="00F32562"/>
    <w:rsid w:val="00F34BF4"/>
    <w:rsid w:val="00F510DE"/>
    <w:rsid w:val="00F56332"/>
    <w:rsid w:val="00F57384"/>
    <w:rsid w:val="00F73255"/>
    <w:rsid w:val="00F7549A"/>
    <w:rsid w:val="00F8112E"/>
    <w:rsid w:val="00F904E2"/>
    <w:rsid w:val="00F90B9B"/>
    <w:rsid w:val="00F94A13"/>
    <w:rsid w:val="00F96773"/>
    <w:rsid w:val="00FA162F"/>
    <w:rsid w:val="00FA2E96"/>
    <w:rsid w:val="00FA6C9A"/>
    <w:rsid w:val="00FA7D16"/>
    <w:rsid w:val="00FB27D9"/>
    <w:rsid w:val="00FB46D2"/>
    <w:rsid w:val="00FC26EB"/>
    <w:rsid w:val="00FC693F"/>
    <w:rsid w:val="00FC7E4F"/>
    <w:rsid w:val="00FD2C57"/>
    <w:rsid w:val="00FE0F9A"/>
    <w:rsid w:val="00FE3346"/>
    <w:rsid w:val="00FE6EEB"/>
    <w:rsid w:val="00FE78A1"/>
    <w:rsid w:val="00FF2C89"/>
    <w:rsid w:val="00FF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4E4EB"/>
  <w14:defaultImageDpi w14:val="300"/>
  <w15:docId w15:val="{2A85087C-1B14-9A4C-A1B6-584CBC9E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9cc67e1-1fd9-4237-94fc-28971c8ad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E790C8A1DD9B45BF3B71721BA2018E" ma:contentTypeVersion="17" ma:contentTypeDescription="Create a new document." ma:contentTypeScope="" ma:versionID="7763ded8971004dd14078e033525feb5">
  <xsd:schema xmlns:xsd="http://www.w3.org/2001/XMLSchema" xmlns:xs="http://www.w3.org/2001/XMLSchema" xmlns:p="http://schemas.microsoft.com/office/2006/metadata/properties" xmlns:ns3="69cc67e1-1fd9-4237-94fc-28971c8adde1" xmlns:ns4="76b4fbec-76fa-419f-a2c5-ef87b66340d3" targetNamespace="http://schemas.microsoft.com/office/2006/metadata/properties" ma:root="true" ma:fieldsID="42ff20b7d50b2f892095738ae88175dc" ns3:_="" ns4:_="">
    <xsd:import namespace="69cc67e1-1fd9-4237-94fc-28971c8adde1"/>
    <xsd:import namespace="76b4fbec-76fa-419f-a2c5-ef87b66340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67e1-1fd9-4237-94fc-28971c8ad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4fbec-76fa-419f-a2c5-ef87b66340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E47B84A-BE28-4F4B-A49F-6D1E3D88A400}">
  <ds:schemaRefs>
    <ds:schemaRef ds:uri="http://schemas.microsoft.com/office/2006/metadata/properties"/>
    <ds:schemaRef ds:uri="http://schemas.microsoft.com/office/infopath/2007/PartnerControls"/>
    <ds:schemaRef ds:uri="69cc67e1-1fd9-4237-94fc-28971c8adde1"/>
  </ds:schemaRefs>
</ds:datastoreItem>
</file>

<file path=customXml/itemProps3.xml><?xml version="1.0" encoding="utf-8"?>
<ds:datastoreItem xmlns:ds="http://schemas.openxmlformats.org/officeDocument/2006/customXml" ds:itemID="{472C25F4-AA8B-4EC4-A674-6CCD35B846DF}">
  <ds:schemaRefs>
    <ds:schemaRef ds:uri="http://schemas.microsoft.com/sharepoint/v3/contenttype/forms"/>
  </ds:schemaRefs>
</ds:datastoreItem>
</file>

<file path=customXml/itemProps4.xml><?xml version="1.0" encoding="utf-8"?>
<ds:datastoreItem xmlns:ds="http://schemas.openxmlformats.org/officeDocument/2006/customXml" ds:itemID="{4D4F0DE2-0CE2-4F21-ACBD-06A1D57C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67e1-1fd9-4237-94fc-28971c8adde1"/>
    <ds:schemaRef ds:uri="76b4fbec-76fa-419f-a2c5-ef87b6634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omotomilola</dc:creator>
  <cp:keywords/>
  <dc:description>generated by python-docx</dc:description>
  <cp:lastModifiedBy>Duabari Aziaka</cp:lastModifiedBy>
  <cp:revision>3</cp:revision>
  <dcterms:created xsi:type="dcterms:W3CDTF">2026-06-05T20:37:00Z</dcterms:created>
  <dcterms:modified xsi:type="dcterms:W3CDTF">2026-06-05T20:39:00Z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beb7dd65-ef00-466c-bddb-0c8bd97862bf</vt:lpwstr>
  </property>
  <property fmtid="{D5CDD505-2E9C-101B-9397-08002B2CF9AE}" pid="3" name="ContentTypeId">
    <vt:lpwstr>0x0101002AE790C8A1DD9B45BF3B71721BA2018E</vt:lpwstr>
  </property>
</Properties>
</file>